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rPr>
          <w:rFonts w:hint="eastAsia"/>
          <w:highlight w:val="none"/>
        </w:rPr>
      </w:pPr>
      <w:bookmarkStart w:id="0" w:name="_Toc524942570"/>
      <w:bookmarkStart w:id="1" w:name="EBf7850d8645754e9d90d408e26d955e06"/>
      <w:bookmarkStart w:id="2" w:name="_Toc1004218339"/>
      <w:bookmarkStart w:id="3" w:name="_Toc2257"/>
      <w:bookmarkStart w:id="4" w:name="_Toc1169352430"/>
      <w:bookmarkStart w:id="5" w:name="_Toc7052"/>
      <w:bookmarkStart w:id="6" w:name="_Toc26304"/>
      <w:bookmarkStart w:id="7" w:name="_Toc10942"/>
    </w:p>
    <w:p>
      <w:pPr>
        <w:rPr>
          <w:rFonts w:hint="eastAsia"/>
          <w:highlight w:val="none"/>
        </w:rPr>
      </w:pPr>
      <w:bookmarkStart w:id="8" w:name="EBe640cbea996f456885ee880a1d8a2da5"/>
    </w:p>
    <w:p>
      <w:pPr>
        <w:pStyle w:val="32"/>
        <w:jc w:val="center"/>
        <w:rPr>
          <w:rFonts w:hint="eastAsia" w:ascii="宋体" w:hAnsi="宋体" w:eastAsia="宋体" w:cs="宋体"/>
          <w:b/>
          <w:bCs/>
          <w:color w:val="000000"/>
          <w:sz w:val="44"/>
          <w:szCs w:val="44"/>
          <w:highlight w:val="none"/>
          <w:u w:val="none"/>
        </w:rPr>
      </w:pPr>
    </w:p>
    <w:p>
      <w:pPr>
        <w:pStyle w:val="32"/>
        <w:jc w:val="center"/>
        <w:rPr>
          <w:rFonts w:hint="eastAsia" w:ascii="宋体" w:hAnsi="宋体" w:eastAsia="宋体" w:cs="宋体"/>
          <w:b/>
          <w:bCs/>
          <w:color w:val="000000"/>
          <w:sz w:val="44"/>
          <w:szCs w:val="44"/>
          <w:highlight w:val="none"/>
          <w:u w:val="none"/>
        </w:rPr>
      </w:pPr>
    </w:p>
    <w:p>
      <w:pPr>
        <w:pStyle w:val="32"/>
        <w:jc w:val="center"/>
        <w:rPr>
          <w:rFonts w:hint="eastAsia" w:ascii="宋体" w:hAnsi="宋体" w:eastAsia="宋体" w:cs="宋体"/>
          <w:b/>
          <w:bCs/>
          <w:color w:val="000000"/>
          <w:sz w:val="44"/>
          <w:szCs w:val="44"/>
          <w:highlight w:val="none"/>
          <w:u w:val="none"/>
        </w:rPr>
      </w:pPr>
    </w:p>
    <w:p>
      <w:pPr>
        <w:pStyle w:val="32"/>
        <w:jc w:val="center"/>
        <w:outlineLvl w:val="9"/>
        <w:rPr>
          <w:rFonts w:hint="default" w:ascii="宋体" w:hAnsi="宋体" w:eastAsia="宋体" w:cs="宋体"/>
          <w:b/>
          <w:bCs/>
          <w:sz w:val="56"/>
          <w:szCs w:val="56"/>
          <w:highlight w:val="none"/>
          <w:u w:val="none"/>
          <w:lang w:val="en-US" w:eastAsia="zh-CN"/>
        </w:rPr>
      </w:pPr>
      <w:r>
        <w:rPr>
          <w:rFonts w:hint="eastAsia" w:ascii="宋体" w:hAnsi="宋体" w:eastAsia="宋体" w:cs="宋体"/>
          <w:b/>
          <w:bCs/>
          <w:sz w:val="56"/>
          <w:szCs w:val="56"/>
          <w:highlight w:val="none"/>
          <w:u w:val="none"/>
          <w:lang w:val="en-US" w:eastAsia="zh-CN"/>
        </w:rPr>
        <w:t>佛山火炬</w:t>
      </w:r>
      <w:r>
        <w:rPr>
          <w:rFonts w:hint="eastAsia" w:ascii="宋体" w:hAnsi="宋体" w:cs="宋体"/>
          <w:b/>
          <w:bCs/>
          <w:sz w:val="56"/>
          <w:szCs w:val="56"/>
          <w:highlight w:val="none"/>
          <w:u w:val="none"/>
          <w:lang w:val="en-US" w:eastAsia="zh-CN"/>
        </w:rPr>
        <w:t>创新创业园有限公司</w:t>
      </w:r>
    </w:p>
    <w:p>
      <w:pPr>
        <w:pStyle w:val="32"/>
        <w:spacing w:line="240" w:lineRule="auto"/>
        <w:jc w:val="center"/>
        <w:outlineLvl w:val="9"/>
        <w:rPr>
          <w:rFonts w:hint="eastAsia" w:ascii="宋体" w:hAnsi="宋体" w:eastAsia="宋体" w:cs="宋体"/>
          <w:highlight w:val="none"/>
        </w:rPr>
      </w:pPr>
      <w:r>
        <w:rPr>
          <w:rFonts w:hint="eastAsia" w:ascii="宋体" w:hAnsi="宋体" w:cs="宋体"/>
          <w:b/>
          <w:bCs/>
          <w:sz w:val="56"/>
          <w:szCs w:val="56"/>
          <w:highlight w:val="none"/>
          <w:u w:val="none"/>
          <w:lang w:val="en-US" w:eastAsia="zh-CN"/>
        </w:rPr>
        <w:t>采购文件</w:t>
      </w:r>
    </w:p>
    <w:p>
      <w:pPr>
        <w:pStyle w:val="32"/>
        <w:spacing w:line="360" w:lineRule="auto"/>
        <w:jc w:val="both"/>
        <w:rPr>
          <w:rFonts w:hint="eastAsia" w:ascii="宋体" w:hAnsi="宋体" w:eastAsia="宋体" w:cs="宋体"/>
          <w:b/>
          <w:snapToGrid w:val="0"/>
          <w:kern w:val="0"/>
          <w:sz w:val="32"/>
          <w:highlight w:val="none"/>
        </w:rPr>
      </w:pPr>
    </w:p>
    <w:p>
      <w:pPr>
        <w:pStyle w:val="32"/>
        <w:keepNext w:val="0"/>
        <w:keepLines w:val="0"/>
        <w:pageBreakBefore w:val="0"/>
        <w:widowControl w:val="0"/>
        <w:kinsoku/>
        <w:wordWrap/>
        <w:overflowPunct/>
        <w:topLinePunct w:val="0"/>
        <w:autoSpaceDE/>
        <w:autoSpaceDN/>
        <w:bidi w:val="0"/>
        <w:adjustRightInd/>
        <w:spacing w:line="360" w:lineRule="auto"/>
        <w:ind w:firstLine="643" w:firstLineChars="200"/>
        <w:jc w:val="center"/>
        <w:textAlignment w:val="auto"/>
        <w:rPr>
          <w:rFonts w:hint="eastAsia" w:ascii="宋体" w:hAnsi="宋体" w:eastAsia="宋体" w:cs="宋体"/>
          <w:b/>
          <w:snapToGrid w:val="0"/>
          <w:kern w:val="0"/>
          <w:sz w:val="32"/>
          <w:highlight w:val="none"/>
        </w:rPr>
      </w:pPr>
    </w:p>
    <w:p>
      <w:pPr>
        <w:keepNext w:val="0"/>
        <w:keepLines w:val="0"/>
        <w:pageBreakBefore w:val="0"/>
        <w:widowControl w:val="0"/>
        <w:kinsoku/>
        <w:wordWrap/>
        <w:overflowPunct/>
        <w:topLinePunct w:val="0"/>
        <w:autoSpaceDE/>
        <w:autoSpaceDN/>
        <w:bidi w:val="0"/>
        <w:adjustRightInd/>
        <w:snapToGrid w:val="0"/>
        <w:spacing w:line="480" w:lineRule="auto"/>
        <w:ind w:firstLine="600" w:firstLineChars="200"/>
        <w:jc w:val="both"/>
        <w:textAlignment w:val="auto"/>
        <w:rPr>
          <w:rFonts w:hint="eastAsia" w:ascii="宋体" w:hAnsi="宋体" w:eastAsia="宋体" w:cs="宋体"/>
          <w:color w:val="000000"/>
          <w:sz w:val="30"/>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2100" w:firstLineChars="700"/>
        <w:jc w:val="both"/>
        <w:textAlignment w:val="auto"/>
        <w:rPr>
          <w:rFonts w:hint="eastAsia" w:ascii="宋体" w:hAnsi="宋体" w:eastAsia="宋体" w:cs="宋体"/>
          <w:sz w:val="30"/>
          <w:szCs w:val="30"/>
          <w:highlight w:val="none"/>
          <w:u w:val="single"/>
          <w:lang w:val="en-US" w:eastAsia="zh-CN"/>
        </w:rPr>
      </w:pPr>
    </w:p>
    <w:p>
      <w:pPr>
        <w:pStyle w:val="32"/>
        <w:keepNext w:val="0"/>
        <w:keepLines w:val="0"/>
        <w:pageBreakBefore w:val="0"/>
        <w:widowControl w:val="0"/>
        <w:kinsoku/>
        <w:wordWrap/>
        <w:overflowPunct/>
        <w:topLinePunct w:val="0"/>
        <w:autoSpaceDE/>
        <w:autoSpaceDN/>
        <w:bidi w:val="0"/>
        <w:adjustRightInd/>
        <w:snapToGrid w:val="0"/>
        <w:spacing w:line="600" w:lineRule="atLeast"/>
        <w:ind w:firstLine="1200" w:firstLineChars="400"/>
        <w:textAlignment w:val="auto"/>
        <w:rPr>
          <w:rFonts w:hint="default" w:ascii="宋体" w:hAnsi="宋体" w:cs="宋体"/>
          <w:sz w:val="30"/>
          <w:szCs w:val="30"/>
          <w:highlight w:val="none"/>
          <w:u w:val="single"/>
          <w:lang w:val="en-US" w:eastAsia="zh-CN"/>
        </w:rPr>
      </w:pPr>
      <w:r>
        <w:rPr>
          <w:rFonts w:hint="eastAsia" w:ascii="宋体" w:hAnsi="宋体" w:eastAsia="宋体" w:cs="宋体"/>
          <w:color w:val="000000"/>
          <w:sz w:val="30"/>
          <w:szCs w:val="30"/>
          <w:highlight w:val="none"/>
          <w:lang w:val="en-US" w:eastAsia="zh-CN"/>
        </w:rPr>
        <w:t>项目名称</w:t>
      </w:r>
      <w:r>
        <w:rPr>
          <w:rFonts w:hint="eastAsia" w:ascii="宋体" w:hAnsi="宋体" w:eastAsia="宋体" w:cs="宋体"/>
          <w:color w:val="000000"/>
          <w:sz w:val="30"/>
          <w:szCs w:val="30"/>
          <w:highlight w:val="none"/>
        </w:rPr>
        <w:t>：</w:t>
      </w:r>
      <w:r>
        <w:rPr>
          <w:rFonts w:hint="eastAsia" w:ascii="宋体" w:hAnsi="宋体" w:eastAsia="宋体" w:cs="宋体"/>
          <w:color w:val="000000"/>
          <w:sz w:val="30"/>
          <w:szCs w:val="30"/>
          <w:highlight w:val="none"/>
          <w:u w:val="single"/>
        </w:rPr>
        <w:t>火炬园多功能路演厅及休闲空间运营项目</w:t>
      </w:r>
    </w:p>
    <w:p>
      <w:pPr>
        <w:pStyle w:val="32"/>
        <w:keepNext w:val="0"/>
        <w:keepLines w:val="0"/>
        <w:pageBreakBefore w:val="0"/>
        <w:widowControl w:val="0"/>
        <w:kinsoku/>
        <w:wordWrap/>
        <w:overflowPunct/>
        <w:topLinePunct w:val="0"/>
        <w:autoSpaceDE/>
        <w:autoSpaceDN/>
        <w:bidi w:val="0"/>
        <w:adjustRightInd/>
        <w:snapToGrid w:val="0"/>
        <w:spacing w:line="600" w:lineRule="atLeast"/>
        <w:ind w:firstLine="1200" w:firstLineChars="400"/>
        <w:textAlignment w:val="auto"/>
        <w:rPr>
          <w:rFonts w:hint="eastAsia" w:ascii="宋体" w:hAnsi="宋体" w:eastAsia="宋体" w:cs="宋体"/>
          <w:color w:val="000000"/>
          <w:sz w:val="30"/>
          <w:szCs w:val="30"/>
          <w:highlight w:val="none"/>
          <w:u w:val="none"/>
          <w:lang w:eastAsia="zh-CN"/>
        </w:rPr>
      </w:pPr>
      <w:r>
        <w:rPr>
          <w:rFonts w:hint="eastAsia" w:ascii="宋体" w:hAnsi="宋体" w:eastAsia="宋体" w:cs="宋体"/>
          <w:color w:val="000000"/>
          <w:sz w:val="30"/>
          <w:szCs w:val="30"/>
          <w:highlight w:val="none"/>
        </w:rPr>
        <w:t>招 标 人：</w:t>
      </w:r>
      <w:r>
        <w:rPr>
          <w:rFonts w:hint="eastAsia" w:ascii="宋体" w:hAnsi="宋体" w:cs="宋体"/>
          <w:color w:val="000000"/>
          <w:sz w:val="30"/>
          <w:szCs w:val="30"/>
          <w:highlight w:val="none"/>
          <w:u w:val="single"/>
          <w:lang w:eastAsia="zh-CN"/>
        </w:rPr>
        <w:t>佛山火炬创新创业园有限公司</w:t>
      </w:r>
    </w:p>
    <w:p>
      <w:pPr>
        <w:pStyle w:val="32"/>
        <w:keepNext w:val="0"/>
        <w:keepLines w:val="0"/>
        <w:pageBreakBefore w:val="0"/>
        <w:widowControl w:val="0"/>
        <w:kinsoku/>
        <w:wordWrap/>
        <w:overflowPunct/>
        <w:topLinePunct w:val="0"/>
        <w:autoSpaceDE/>
        <w:autoSpaceDN/>
        <w:bidi w:val="0"/>
        <w:adjustRightInd/>
        <w:snapToGrid w:val="0"/>
        <w:spacing w:line="600" w:lineRule="atLeast"/>
        <w:ind w:firstLine="1200" w:firstLineChars="400"/>
        <w:textAlignment w:val="auto"/>
        <w:rPr>
          <w:rFonts w:hint="eastAsia" w:ascii="宋体" w:hAnsi="宋体" w:eastAsia="宋体" w:cs="宋体"/>
          <w:sz w:val="30"/>
          <w:szCs w:val="30"/>
          <w:highlight w:val="none"/>
          <w:u w:val="single"/>
          <w:lang w:val="en-US" w:eastAsia="zh-CN"/>
        </w:rPr>
      </w:pPr>
      <w:r>
        <w:rPr>
          <w:rFonts w:hint="eastAsia" w:ascii="宋体" w:hAnsi="宋体" w:eastAsia="宋体" w:cs="宋体"/>
          <w:color w:val="000000"/>
          <w:sz w:val="30"/>
          <w:szCs w:val="30"/>
          <w:highlight w:val="none"/>
        </w:rPr>
        <w:t>联</w:t>
      </w:r>
      <w:r>
        <w:rPr>
          <w:rFonts w:hint="eastAsia" w:ascii="宋体" w:hAnsi="宋体" w:eastAsia="宋体" w:cs="宋体"/>
          <w:color w:val="000000"/>
          <w:sz w:val="30"/>
          <w:szCs w:val="30"/>
          <w:highlight w:val="none"/>
          <w:lang w:val="en-US" w:eastAsia="zh-CN"/>
        </w:rPr>
        <w:t xml:space="preserve"> </w:t>
      </w:r>
      <w:r>
        <w:rPr>
          <w:rFonts w:hint="eastAsia" w:ascii="宋体" w:hAnsi="宋体" w:eastAsia="宋体" w:cs="宋体"/>
          <w:color w:val="000000"/>
          <w:sz w:val="30"/>
          <w:szCs w:val="30"/>
          <w:highlight w:val="none"/>
        </w:rPr>
        <w:t>系</w:t>
      </w:r>
      <w:r>
        <w:rPr>
          <w:rFonts w:hint="eastAsia" w:ascii="宋体" w:hAnsi="宋体" w:eastAsia="宋体" w:cs="宋体"/>
          <w:color w:val="000000"/>
          <w:sz w:val="30"/>
          <w:szCs w:val="30"/>
          <w:highlight w:val="none"/>
          <w:lang w:val="en-US" w:eastAsia="zh-CN"/>
        </w:rPr>
        <w:t xml:space="preserve"> </w:t>
      </w:r>
      <w:r>
        <w:rPr>
          <w:rFonts w:hint="eastAsia" w:ascii="宋体" w:hAnsi="宋体" w:eastAsia="宋体" w:cs="宋体"/>
          <w:color w:val="000000"/>
          <w:sz w:val="30"/>
          <w:szCs w:val="30"/>
          <w:highlight w:val="none"/>
        </w:rPr>
        <w:t>人：</w:t>
      </w:r>
      <w:r>
        <w:rPr>
          <w:rFonts w:hint="eastAsia" w:ascii="宋体" w:hAnsi="宋体" w:eastAsia="宋体" w:cs="宋体"/>
          <w:color w:val="000000"/>
          <w:sz w:val="30"/>
          <w:szCs w:val="30"/>
          <w:highlight w:val="none"/>
          <w:u w:val="single"/>
          <w:lang w:val="en-US" w:eastAsia="zh-CN"/>
        </w:rPr>
        <w:t>谢生、洪生</w:t>
      </w:r>
      <w:r>
        <w:rPr>
          <w:rFonts w:hint="eastAsia" w:ascii="宋体" w:hAnsi="宋体" w:eastAsia="宋体" w:cs="宋体"/>
          <w:color w:val="000000"/>
          <w:sz w:val="30"/>
          <w:szCs w:val="30"/>
          <w:highlight w:val="none"/>
          <w:u w:val="single"/>
        </w:rPr>
        <w:t xml:space="preserve">    </w:t>
      </w:r>
      <w:r>
        <w:rPr>
          <w:rFonts w:hint="eastAsia" w:ascii="宋体" w:hAnsi="宋体" w:eastAsia="宋体" w:cs="宋体"/>
          <w:color w:val="000000"/>
          <w:sz w:val="30"/>
          <w:szCs w:val="30"/>
          <w:highlight w:val="none"/>
        </w:rPr>
        <w:t xml:space="preserve">联系电话: </w:t>
      </w:r>
      <w:r>
        <w:rPr>
          <w:rFonts w:hint="eastAsia" w:ascii="宋体" w:hAnsi="宋体" w:eastAsia="宋体" w:cs="宋体"/>
          <w:color w:val="000000"/>
          <w:sz w:val="30"/>
          <w:szCs w:val="30"/>
          <w:highlight w:val="none"/>
          <w:u w:val="single"/>
          <w:lang w:val="en-US" w:eastAsia="zh-CN"/>
        </w:rPr>
        <w:t>0757-82109663</w:t>
      </w:r>
    </w:p>
    <w:p>
      <w:pPr>
        <w:pStyle w:val="32"/>
        <w:keepNext w:val="0"/>
        <w:keepLines w:val="0"/>
        <w:pageBreakBefore w:val="0"/>
        <w:widowControl w:val="0"/>
        <w:kinsoku/>
        <w:wordWrap/>
        <w:overflowPunct/>
        <w:topLinePunct w:val="0"/>
        <w:autoSpaceDE/>
        <w:autoSpaceDN/>
        <w:bidi w:val="0"/>
        <w:adjustRightInd/>
        <w:snapToGrid w:val="0"/>
        <w:spacing w:line="600" w:lineRule="atLeast"/>
        <w:ind w:firstLine="1200" w:firstLineChars="400"/>
        <w:textAlignment w:val="auto"/>
        <w:rPr>
          <w:rFonts w:hint="eastAsia" w:ascii="宋体" w:hAnsi="宋体" w:eastAsia="宋体" w:cs="宋体"/>
          <w:sz w:val="30"/>
          <w:szCs w:val="30"/>
          <w:highlight w:val="none"/>
          <w:u w:val="single"/>
        </w:rPr>
      </w:pPr>
      <w:r>
        <w:rPr>
          <w:rFonts w:hint="eastAsia" w:ascii="宋体" w:hAnsi="宋体" w:eastAsia="宋体" w:cs="宋体"/>
          <w:color w:val="000000"/>
          <w:sz w:val="30"/>
          <w:szCs w:val="30"/>
          <w:highlight w:val="none"/>
        </w:rPr>
        <w:t>E</w:t>
      </w:r>
      <w:r>
        <w:rPr>
          <w:rFonts w:hint="eastAsia" w:ascii="宋体" w:hAnsi="宋体" w:eastAsia="宋体" w:cs="宋体"/>
          <w:color w:val="000000"/>
          <w:sz w:val="30"/>
          <w:szCs w:val="30"/>
          <w:highlight w:val="none"/>
          <w:lang w:eastAsia="zh-CN"/>
        </w:rPr>
        <w:t>—</w:t>
      </w:r>
      <w:r>
        <w:rPr>
          <w:rFonts w:hint="eastAsia" w:ascii="宋体" w:hAnsi="宋体" w:eastAsia="宋体" w:cs="宋体"/>
          <w:color w:val="000000"/>
          <w:sz w:val="30"/>
          <w:szCs w:val="30"/>
          <w:highlight w:val="none"/>
        </w:rPr>
        <w:t xml:space="preserve">mail： </w:t>
      </w:r>
      <w:r>
        <w:rPr>
          <w:rFonts w:hint="eastAsia" w:ascii="宋体" w:hAnsi="宋体" w:eastAsia="宋体" w:cs="宋体"/>
          <w:color w:val="000000"/>
          <w:sz w:val="30"/>
          <w:szCs w:val="30"/>
          <w:highlight w:val="none"/>
          <w:u w:val="single"/>
          <w:lang w:val="en-US" w:eastAsia="zh-CN"/>
        </w:rPr>
        <w:t>fshjcxcyy@163.com</w:t>
      </w:r>
    </w:p>
    <w:p>
      <w:pPr>
        <w:pStyle w:val="32"/>
        <w:keepNext w:val="0"/>
        <w:keepLines w:val="0"/>
        <w:pageBreakBefore w:val="0"/>
        <w:widowControl w:val="0"/>
        <w:kinsoku/>
        <w:wordWrap/>
        <w:overflowPunct/>
        <w:topLinePunct w:val="0"/>
        <w:autoSpaceDE/>
        <w:autoSpaceDN/>
        <w:bidi w:val="0"/>
        <w:adjustRightInd/>
        <w:snapToGrid w:val="0"/>
        <w:spacing w:line="600" w:lineRule="atLeast"/>
        <w:ind w:firstLine="600" w:firstLineChars="200"/>
        <w:textAlignment w:val="auto"/>
        <w:rPr>
          <w:rFonts w:hint="eastAsia" w:ascii="宋体" w:hAnsi="宋体" w:eastAsia="宋体" w:cs="宋体"/>
          <w:sz w:val="30"/>
          <w:szCs w:val="30"/>
          <w:highlight w:val="none"/>
        </w:rPr>
      </w:pPr>
    </w:p>
    <w:p>
      <w:pPr>
        <w:pStyle w:val="32"/>
        <w:ind w:firstLine="2550" w:firstLineChars="850"/>
        <w:rPr>
          <w:rFonts w:hint="eastAsia" w:ascii="宋体" w:hAnsi="宋体" w:eastAsia="宋体" w:cs="宋体"/>
          <w:sz w:val="30"/>
          <w:szCs w:val="30"/>
          <w:highlight w:val="none"/>
        </w:rPr>
      </w:pPr>
      <w:r>
        <w:rPr>
          <w:rFonts w:hint="eastAsia" w:ascii="宋体" w:hAnsi="宋体" w:eastAsia="宋体" w:cs="宋体"/>
          <w:color w:val="000000"/>
          <w:sz w:val="30"/>
          <w:szCs w:val="30"/>
          <w:highlight w:val="none"/>
          <w:u w:val="single"/>
        </w:rPr>
        <w:t xml:space="preserve"> 202</w:t>
      </w:r>
      <w:r>
        <w:rPr>
          <w:rFonts w:hint="eastAsia" w:ascii="宋体" w:hAnsi="宋体" w:cs="宋体"/>
          <w:color w:val="000000"/>
          <w:sz w:val="30"/>
          <w:szCs w:val="30"/>
          <w:highlight w:val="none"/>
          <w:u w:val="single"/>
          <w:lang w:val="en-US" w:eastAsia="zh-CN"/>
        </w:rPr>
        <w:t>4</w:t>
      </w:r>
      <w:r>
        <w:rPr>
          <w:rFonts w:hint="eastAsia" w:ascii="宋体" w:hAnsi="宋体" w:eastAsia="宋体" w:cs="宋体"/>
          <w:color w:val="000000"/>
          <w:sz w:val="30"/>
          <w:szCs w:val="30"/>
          <w:highlight w:val="none"/>
        </w:rPr>
        <w:t>年</w:t>
      </w:r>
      <w:r>
        <w:rPr>
          <w:rFonts w:hint="eastAsia" w:ascii="宋体" w:hAnsi="宋体" w:eastAsia="宋体" w:cs="宋体"/>
          <w:color w:val="000000"/>
          <w:sz w:val="30"/>
          <w:szCs w:val="30"/>
          <w:highlight w:val="none"/>
          <w:u w:val="single"/>
        </w:rPr>
        <w:t xml:space="preserve">  </w:t>
      </w:r>
      <w:r>
        <w:rPr>
          <w:rFonts w:hint="eastAsia" w:ascii="宋体" w:hAnsi="宋体" w:cs="宋体"/>
          <w:color w:val="000000"/>
          <w:sz w:val="30"/>
          <w:szCs w:val="30"/>
          <w:highlight w:val="none"/>
          <w:u w:val="single"/>
          <w:lang w:val="en-US" w:eastAsia="zh-CN"/>
        </w:rPr>
        <w:t>3</w:t>
      </w:r>
      <w:r>
        <w:rPr>
          <w:rFonts w:hint="eastAsia" w:ascii="宋体" w:hAnsi="宋体" w:eastAsia="宋体" w:cs="宋体"/>
          <w:color w:val="000000"/>
          <w:sz w:val="30"/>
          <w:szCs w:val="30"/>
          <w:highlight w:val="none"/>
          <w:u w:val="single"/>
        </w:rPr>
        <w:t xml:space="preserve"> </w:t>
      </w:r>
      <w:r>
        <w:rPr>
          <w:rFonts w:hint="eastAsia" w:ascii="宋体" w:hAnsi="宋体" w:eastAsia="宋体" w:cs="宋体"/>
          <w:color w:val="000000"/>
          <w:sz w:val="30"/>
          <w:szCs w:val="30"/>
          <w:highlight w:val="none"/>
        </w:rPr>
        <w:t>月</w:t>
      </w:r>
    </w:p>
    <w:p>
      <w:pPr>
        <w:rPr>
          <w:rFonts w:hint="eastAsia" w:ascii="宋体" w:hAnsi="宋体" w:eastAsia="宋体" w:cs="宋体"/>
          <w:color w:val="000080"/>
          <w:sz w:val="20"/>
          <w:highlight w:val="none"/>
        </w:rPr>
      </w:pPr>
      <w:r>
        <w:rPr>
          <w:rFonts w:hint="eastAsia" w:ascii="宋体" w:hAnsi="宋体" w:eastAsia="宋体" w:cs="宋体"/>
          <w:color w:val="000000"/>
          <w:sz w:val="20"/>
          <w:highlight w:val="none"/>
        </w:rPr>
        <w:t xml:space="preserve"> </w:t>
      </w:r>
      <w:bookmarkEnd w:id="8"/>
    </w:p>
    <w:p>
      <w:pPr>
        <w:rPr>
          <w:rFonts w:hint="eastAsia" w:ascii="宋体" w:hAnsi="宋体" w:eastAsia="宋体" w:cs="宋体"/>
          <w:highlight w:val="none"/>
        </w:rPr>
      </w:pPr>
      <w:bookmarkStart w:id="9" w:name="EBf1226d0e4a6c49e58548a4da1e4cbd1f"/>
      <w:r>
        <w:rPr>
          <w:rFonts w:hint="eastAsia" w:ascii="宋体" w:hAnsi="宋体" w:eastAsia="宋体" w:cs="宋体"/>
          <w:color w:val="000000"/>
          <w:sz w:val="20"/>
          <w:highlight w:val="none"/>
        </w:rPr>
        <w:t xml:space="preserve"> </w:t>
      </w:r>
      <w:bookmarkEnd w:id="9"/>
      <w:bookmarkStart w:id="10" w:name="EB06b0675564264b4cb02163f887c7d826"/>
      <w:r>
        <w:rPr>
          <w:rFonts w:hint="eastAsia" w:ascii="宋体" w:hAnsi="宋体" w:eastAsia="宋体" w:cs="宋体"/>
          <w:color w:val="000000"/>
          <w:highlight w:val="none"/>
        </w:rPr>
        <w:t xml:space="preserve"> </w:t>
      </w:r>
      <w:bookmarkEnd w:id="10"/>
    </w:p>
    <w:p>
      <w:pPr>
        <w:autoSpaceDE w:val="0"/>
        <w:autoSpaceDN w:val="0"/>
        <w:adjustRightInd w:val="0"/>
        <w:snapToGrid w:val="0"/>
        <w:spacing w:before="156" w:beforeLines="50" w:after="156" w:afterLines="50"/>
        <w:jc w:val="center"/>
        <w:rPr>
          <w:rFonts w:hint="eastAsia" w:ascii="宋体" w:hAnsi="宋体"/>
          <w:b/>
          <w:color w:val="auto"/>
          <w:sz w:val="44"/>
          <w:szCs w:val="44"/>
          <w:highlight w:val="none"/>
        </w:rPr>
      </w:pPr>
    </w:p>
    <w:p>
      <w:pPr>
        <w:outlineLvl w:val="9"/>
        <w:rPr>
          <w:rFonts w:hint="eastAsia"/>
          <w:highlight w:val="none"/>
        </w:rPr>
      </w:pPr>
    </w:p>
    <w:p>
      <w:pPr>
        <w:bidi w:val="0"/>
        <w:jc w:val="left"/>
        <w:rPr>
          <w:rFonts w:hint="eastAsia" w:ascii="Times New Roman" w:hAnsi="Times New Roman" w:eastAsia="宋体" w:cs="Times New Roman"/>
          <w:kern w:val="2"/>
          <w:sz w:val="21"/>
          <w:szCs w:val="24"/>
          <w:lang w:val="en-US" w:eastAsia="zh-CN" w:bidi="ar-SA"/>
        </w:rPr>
      </w:pPr>
    </w:p>
    <w:p>
      <w:pPr>
        <w:pStyle w:val="2"/>
        <w:rPr>
          <w:rFonts w:hint="eastAsia" w:ascii="Times New Roman" w:hAnsi="Times New Roman" w:eastAsia="宋体" w:cs="Times New Roman"/>
          <w:kern w:val="2"/>
          <w:sz w:val="21"/>
          <w:szCs w:val="24"/>
          <w:lang w:val="en-US" w:eastAsia="zh-CN" w:bidi="ar-SA"/>
        </w:rPr>
      </w:pPr>
    </w:p>
    <w:p>
      <w:pPr>
        <w:pStyle w:val="2"/>
        <w:rPr>
          <w:rFonts w:hint="eastAsia" w:ascii="Times New Roman" w:hAnsi="Times New Roman" w:eastAsia="宋体" w:cs="Times New Roman"/>
          <w:kern w:val="2"/>
          <w:sz w:val="21"/>
          <w:szCs w:val="24"/>
          <w:lang w:val="en-US" w:eastAsia="zh-CN" w:bidi="ar-SA"/>
        </w:rPr>
      </w:pPr>
    </w:p>
    <w:p>
      <w:pPr>
        <w:pStyle w:val="2"/>
        <w:rPr>
          <w:rFonts w:hint="eastAsia" w:ascii="Times New Roman" w:hAnsi="Times New Roman" w:eastAsia="宋体" w:cs="Times New Roman"/>
          <w:kern w:val="2"/>
          <w:sz w:val="21"/>
          <w:szCs w:val="24"/>
          <w:lang w:val="en-US" w:eastAsia="zh-CN" w:bidi="ar-SA"/>
        </w:rPr>
      </w:pPr>
    </w:p>
    <w:p>
      <w:pPr>
        <w:pStyle w:val="2"/>
        <w:rPr>
          <w:rFonts w:hint="eastAsia" w:ascii="Times New Roman" w:hAnsi="Times New Roman" w:eastAsia="宋体" w:cs="Times New Roman"/>
          <w:kern w:val="2"/>
          <w:sz w:val="21"/>
          <w:szCs w:val="24"/>
          <w:lang w:val="en-US" w:eastAsia="zh-CN" w:bidi="ar-SA"/>
        </w:rPr>
      </w:pPr>
    </w:p>
    <w:sdt>
      <w:sdtPr>
        <w:rPr>
          <w:rFonts w:ascii="宋体" w:hAnsi="宋体" w:eastAsia="宋体" w:cs="Times New Roman"/>
          <w:kern w:val="2"/>
          <w:sz w:val="21"/>
          <w:szCs w:val="24"/>
          <w:lang w:val="en-US" w:eastAsia="zh-CN" w:bidi="ar-SA"/>
        </w:rPr>
        <w:id w:val="147452606"/>
        <w15:color w:val="DBDBDB"/>
        <w:docPartObj>
          <w:docPartGallery w:val="Table of Contents"/>
          <w:docPartUnique/>
        </w:docPartObj>
      </w:sdtPr>
      <w:sdtEndPr>
        <w:rPr>
          <w:rFonts w:hint="eastAsia"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2"/>
            <w:tabs>
              <w:tab w:val="right" w:leader="dot" w:pos="9071"/>
            </w:tabs>
          </w:pPr>
          <w:r>
            <w:rPr>
              <w:rFonts w:hint="eastAsia" w:ascii="Times New Roman" w:hAnsi="Times New Roman" w:eastAsia="宋体" w:cs="Times New Roman"/>
              <w:kern w:val="2"/>
              <w:sz w:val="21"/>
              <w:szCs w:val="24"/>
              <w:lang w:val="en-US" w:eastAsia="zh-CN" w:bidi="ar-SA"/>
            </w:rPr>
            <w:fldChar w:fldCharType="begin"/>
          </w:r>
          <w:r>
            <w:rPr>
              <w:rFonts w:hint="eastAsia" w:ascii="Times New Roman" w:hAnsi="Times New Roman" w:eastAsia="宋体" w:cs="Times New Roman"/>
              <w:kern w:val="2"/>
              <w:sz w:val="21"/>
              <w:szCs w:val="24"/>
              <w:lang w:val="en-US" w:eastAsia="zh-CN" w:bidi="ar-SA"/>
            </w:rPr>
            <w:instrText xml:space="preserve">TOC \o "1-1" \h \u </w:instrText>
          </w:r>
          <w:r>
            <w:rPr>
              <w:rFonts w:hint="eastAsia" w:ascii="Times New Roman" w:hAnsi="Times New Roman" w:eastAsia="宋体" w:cs="Times New Roman"/>
              <w:kern w:val="2"/>
              <w:sz w:val="21"/>
              <w:szCs w:val="24"/>
              <w:lang w:val="en-US" w:eastAsia="zh-CN" w:bidi="ar-SA"/>
            </w:rPr>
            <w:fldChar w:fldCharType="separate"/>
          </w:r>
          <w:r>
            <w:rPr>
              <w:rFonts w:hint="eastAsia" w:ascii="Times New Roman" w:hAnsi="Times New Roman" w:eastAsia="宋体" w:cs="Times New Roman"/>
              <w:kern w:val="2"/>
              <w:szCs w:val="24"/>
              <w:lang w:val="en-US" w:eastAsia="zh-CN" w:bidi="ar-SA"/>
            </w:rPr>
            <w:fldChar w:fldCharType="begin"/>
          </w:r>
          <w:r>
            <w:rPr>
              <w:rFonts w:hint="eastAsia" w:ascii="Times New Roman" w:hAnsi="Times New Roman" w:eastAsia="宋体" w:cs="Times New Roman"/>
              <w:kern w:val="2"/>
              <w:szCs w:val="24"/>
              <w:lang w:val="en-US" w:eastAsia="zh-CN" w:bidi="ar-SA"/>
            </w:rPr>
            <w:instrText xml:space="preserve"> HYPERLINK \l _Toc24674 </w:instrText>
          </w:r>
          <w:r>
            <w:rPr>
              <w:rFonts w:hint="eastAsia" w:ascii="Times New Roman" w:hAnsi="Times New Roman" w:eastAsia="宋体" w:cs="Times New Roman"/>
              <w:kern w:val="2"/>
              <w:szCs w:val="24"/>
              <w:lang w:val="en-US" w:eastAsia="zh-CN" w:bidi="ar-SA"/>
            </w:rPr>
            <w:fldChar w:fldCharType="separate"/>
          </w:r>
          <w:r>
            <w:rPr>
              <w:rFonts w:hint="eastAsia" w:ascii="宋体" w:hAnsi="宋体" w:eastAsia="宋体" w:cs="宋体"/>
              <w:bCs/>
              <w:kern w:val="32"/>
              <w:szCs w:val="28"/>
              <w:highlight w:val="none"/>
            </w:rPr>
            <w:t xml:space="preserve">第一章  </w:t>
          </w:r>
          <w:r>
            <w:rPr>
              <w:rFonts w:hint="eastAsia" w:ascii="宋体" w:hAnsi="宋体" w:eastAsia="宋体" w:cs="宋体"/>
              <w:bCs/>
              <w:kern w:val="32"/>
              <w:szCs w:val="28"/>
              <w:highlight w:val="none"/>
              <w:lang w:val="en-US" w:eastAsia="zh-CN"/>
            </w:rPr>
            <w:t>投标邀请函</w:t>
          </w:r>
          <w:r>
            <w:tab/>
          </w:r>
          <w:r>
            <w:fldChar w:fldCharType="begin"/>
          </w:r>
          <w:r>
            <w:instrText xml:space="preserve"> PAGEREF _Toc24674 \h </w:instrText>
          </w:r>
          <w:r>
            <w:fldChar w:fldCharType="separate"/>
          </w:r>
          <w:r>
            <w:t>3</w:t>
          </w:r>
          <w:r>
            <w:fldChar w:fldCharType="end"/>
          </w:r>
          <w:r>
            <w:rPr>
              <w:rFonts w:hint="eastAsia" w:ascii="Times New Roman" w:hAnsi="Times New Roman" w:eastAsia="宋体" w:cs="Times New Roman"/>
              <w:kern w:val="2"/>
              <w:szCs w:val="24"/>
              <w:lang w:val="en-US" w:eastAsia="zh-CN" w:bidi="ar-SA"/>
            </w:rPr>
            <w:fldChar w:fldCharType="end"/>
          </w:r>
        </w:p>
        <w:p>
          <w:pPr>
            <w:pStyle w:val="12"/>
            <w:tabs>
              <w:tab w:val="right" w:leader="dot" w:pos="9071"/>
            </w:tabs>
          </w:pPr>
          <w:r>
            <w:rPr>
              <w:rFonts w:hint="eastAsia" w:ascii="Times New Roman" w:hAnsi="Times New Roman" w:eastAsia="宋体" w:cs="Times New Roman"/>
              <w:kern w:val="2"/>
              <w:szCs w:val="24"/>
              <w:lang w:val="en-US" w:eastAsia="zh-CN" w:bidi="ar-SA"/>
            </w:rPr>
            <w:fldChar w:fldCharType="begin"/>
          </w:r>
          <w:r>
            <w:rPr>
              <w:rFonts w:hint="eastAsia" w:ascii="Times New Roman" w:hAnsi="Times New Roman" w:eastAsia="宋体" w:cs="Times New Roman"/>
              <w:kern w:val="2"/>
              <w:szCs w:val="24"/>
              <w:lang w:val="en-US" w:eastAsia="zh-CN" w:bidi="ar-SA"/>
            </w:rPr>
            <w:instrText xml:space="preserve"> HYPERLINK \l _Toc9636 </w:instrText>
          </w:r>
          <w:r>
            <w:rPr>
              <w:rFonts w:hint="eastAsia" w:ascii="Times New Roman" w:hAnsi="Times New Roman" w:eastAsia="宋体" w:cs="Times New Roman"/>
              <w:kern w:val="2"/>
              <w:szCs w:val="24"/>
              <w:lang w:val="en-US" w:eastAsia="zh-CN" w:bidi="ar-SA"/>
            </w:rPr>
            <w:fldChar w:fldCharType="separate"/>
          </w:r>
          <w:r>
            <w:rPr>
              <w:rFonts w:ascii="宋体" w:hAnsi="宋体"/>
              <w:bCs/>
              <w:szCs w:val="28"/>
              <w:highlight w:val="none"/>
            </w:rPr>
            <w:t>第</w:t>
          </w:r>
          <w:r>
            <w:rPr>
              <w:rFonts w:hint="eastAsia" w:ascii="宋体" w:hAnsi="宋体"/>
              <w:bCs/>
              <w:szCs w:val="28"/>
              <w:highlight w:val="none"/>
            </w:rPr>
            <w:t>二</w:t>
          </w:r>
          <w:r>
            <w:rPr>
              <w:rFonts w:ascii="宋体" w:hAnsi="宋体"/>
              <w:bCs/>
              <w:szCs w:val="28"/>
              <w:highlight w:val="none"/>
            </w:rPr>
            <w:t>章</w:t>
          </w:r>
          <w:r>
            <w:rPr>
              <w:rFonts w:hint="eastAsia" w:ascii="宋体" w:hAnsi="宋体"/>
              <w:bCs/>
              <w:szCs w:val="28"/>
              <w:highlight w:val="none"/>
              <w:lang w:val="en-US" w:eastAsia="zh-CN"/>
            </w:rPr>
            <w:t xml:space="preserve">  项目需求书</w:t>
          </w:r>
          <w:r>
            <w:tab/>
          </w:r>
          <w:r>
            <w:fldChar w:fldCharType="begin"/>
          </w:r>
          <w:r>
            <w:instrText xml:space="preserve"> PAGEREF _Toc9636 \h </w:instrText>
          </w:r>
          <w:r>
            <w:fldChar w:fldCharType="separate"/>
          </w:r>
          <w:r>
            <w:t>6</w:t>
          </w:r>
          <w:r>
            <w:fldChar w:fldCharType="end"/>
          </w:r>
          <w:r>
            <w:rPr>
              <w:rFonts w:hint="eastAsia" w:ascii="Times New Roman" w:hAnsi="Times New Roman" w:eastAsia="宋体" w:cs="Times New Roman"/>
              <w:kern w:val="2"/>
              <w:szCs w:val="24"/>
              <w:lang w:val="en-US" w:eastAsia="zh-CN" w:bidi="ar-SA"/>
            </w:rPr>
            <w:fldChar w:fldCharType="end"/>
          </w:r>
        </w:p>
        <w:p>
          <w:pPr>
            <w:pStyle w:val="12"/>
            <w:tabs>
              <w:tab w:val="right" w:leader="dot" w:pos="9071"/>
            </w:tabs>
          </w:pPr>
          <w:r>
            <w:rPr>
              <w:rFonts w:hint="eastAsia" w:ascii="Times New Roman" w:hAnsi="Times New Roman" w:eastAsia="宋体" w:cs="Times New Roman"/>
              <w:kern w:val="2"/>
              <w:szCs w:val="24"/>
              <w:lang w:val="en-US" w:eastAsia="zh-CN" w:bidi="ar-SA"/>
            </w:rPr>
            <w:fldChar w:fldCharType="begin"/>
          </w:r>
          <w:r>
            <w:rPr>
              <w:rFonts w:hint="eastAsia" w:ascii="Times New Roman" w:hAnsi="Times New Roman" w:eastAsia="宋体" w:cs="Times New Roman"/>
              <w:kern w:val="2"/>
              <w:szCs w:val="24"/>
              <w:lang w:val="en-US" w:eastAsia="zh-CN" w:bidi="ar-SA"/>
            </w:rPr>
            <w:instrText xml:space="preserve"> HYPERLINK \l _Toc27087 </w:instrText>
          </w:r>
          <w:r>
            <w:rPr>
              <w:rFonts w:hint="eastAsia" w:ascii="Times New Roman" w:hAnsi="Times New Roman" w:eastAsia="宋体" w:cs="Times New Roman"/>
              <w:kern w:val="2"/>
              <w:szCs w:val="24"/>
              <w:lang w:val="en-US" w:eastAsia="zh-CN" w:bidi="ar-SA"/>
            </w:rPr>
            <w:fldChar w:fldCharType="separate"/>
          </w:r>
          <w:r>
            <w:rPr>
              <w:rFonts w:hint="eastAsia" w:ascii="宋体" w:hAnsi="宋体"/>
              <w:bCs/>
              <w:szCs w:val="28"/>
              <w:highlight w:val="none"/>
            </w:rPr>
            <w:t>第三章</w:t>
          </w:r>
          <w:r>
            <w:rPr>
              <w:rFonts w:hint="eastAsia" w:ascii="宋体" w:hAnsi="宋体"/>
              <w:bCs/>
              <w:szCs w:val="28"/>
              <w:highlight w:val="none"/>
              <w:lang w:val="en-US" w:eastAsia="zh-CN"/>
            </w:rPr>
            <w:t xml:space="preserve">  </w:t>
          </w:r>
          <w:r>
            <w:rPr>
              <w:rFonts w:hint="eastAsia" w:ascii="宋体" w:hAnsi="宋体"/>
              <w:bCs/>
              <w:szCs w:val="28"/>
              <w:highlight w:val="none"/>
            </w:rPr>
            <w:t>投标人须知</w:t>
          </w:r>
          <w:r>
            <w:tab/>
          </w:r>
          <w:r>
            <w:fldChar w:fldCharType="begin"/>
          </w:r>
          <w:r>
            <w:instrText xml:space="preserve"> PAGEREF _Toc27087 \h </w:instrText>
          </w:r>
          <w:r>
            <w:fldChar w:fldCharType="separate"/>
          </w:r>
          <w:r>
            <w:t>9</w:t>
          </w:r>
          <w:r>
            <w:fldChar w:fldCharType="end"/>
          </w:r>
          <w:r>
            <w:rPr>
              <w:rFonts w:hint="eastAsia" w:ascii="Times New Roman" w:hAnsi="Times New Roman" w:eastAsia="宋体" w:cs="Times New Roman"/>
              <w:kern w:val="2"/>
              <w:szCs w:val="24"/>
              <w:lang w:val="en-US" w:eastAsia="zh-CN" w:bidi="ar-SA"/>
            </w:rPr>
            <w:fldChar w:fldCharType="end"/>
          </w:r>
        </w:p>
        <w:p>
          <w:pPr>
            <w:pStyle w:val="12"/>
            <w:tabs>
              <w:tab w:val="right" w:leader="dot" w:pos="9071"/>
            </w:tabs>
          </w:pPr>
          <w:r>
            <w:rPr>
              <w:rFonts w:hint="eastAsia" w:ascii="Times New Roman" w:hAnsi="Times New Roman" w:eastAsia="宋体" w:cs="Times New Roman"/>
              <w:kern w:val="2"/>
              <w:szCs w:val="24"/>
              <w:lang w:val="en-US" w:eastAsia="zh-CN" w:bidi="ar-SA"/>
            </w:rPr>
            <w:fldChar w:fldCharType="begin"/>
          </w:r>
          <w:r>
            <w:rPr>
              <w:rFonts w:hint="eastAsia" w:ascii="Times New Roman" w:hAnsi="Times New Roman" w:eastAsia="宋体" w:cs="Times New Roman"/>
              <w:kern w:val="2"/>
              <w:szCs w:val="24"/>
              <w:lang w:val="en-US" w:eastAsia="zh-CN" w:bidi="ar-SA"/>
            </w:rPr>
            <w:instrText xml:space="preserve"> HYPERLINK \l _Toc19306 </w:instrText>
          </w:r>
          <w:r>
            <w:rPr>
              <w:rFonts w:hint="eastAsia" w:ascii="Times New Roman" w:hAnsi="Times New Roman" w:eastAsia="宋体" w:cs="Times New Roman"/>
              <w:kern w:val="2"/>
              <w:szCs w:val="24"/>
              <w:lang w:val="en-US" w:eastAsia="zh-CN" w:bidi="ar-SA"/>
            </w:rPr>
            <w:fldChar w:fldCharType="separate"/>
          </w:r>
          <w:r>
            <w:rPr>
              <w:rFonts w:hint="eastAsia" w:ascii="宋体" w:hAnsi="宋体"/>
              <w:bCs/>
              <w:szCs w:val="28"/>
              <w:highlight w:val="none"/>
            </w:rPr>
            <w:t>第四章</w:t>
          </w:r>
          <w:r>
            <w:rPr>
              <w:rFonts w:hint="eastAsia" w:ascii="宋体" w:hAnsi="宋体"/>
              <w:bCs/>
              <w:szCs w:val="28"/>
              <w:highlight w:val="none"/>
              <w:lang w:val="en-US" w:eastAsia="zh-CN"/>
            </w:rPr>
            <w:t xml:space="preserve">  </w:t>
          </w:r>
          <w:r>
            <w:rPr>
              <w:rFonts w:hint="eastAsia" w:ascii="宋体" w:hAnsi="宋体"/>
              <w:bCs/>
              <w:szCs w:val="28"/>
              <w:highlight w:val="none"/>
            </w:rPr>
            <w:t>开标、评标、定标</w:t>
          </w:r>
          <w:r>
            <w:tab/>
          </w:r>
          <w:r>
            <w:fldChar w:fldCharType="begin"/>
          </w:r>
          <w:r>
            <w:instrText xml:space="preserve"> PAGEREF _Toc19306 \h </w:instrText>
          </w:r>
          <w:r>
            <w:fldChar w:fldCharType="separate"/>
          </w:r>
          <w:r>
            <w:t>22</w:t>
          </w:r>
          <w:r>
            <w:fldChar w:fldCharType="end"/>
          </w:r>
          <w:r>
            <w:rPr>
              <w:rFonts w:hint="eastAsia" w:ascii="Times New Roman" w:hAnsi="Times New Roman" w:eastAsia="宋体" w:cs="Times New Roman"/>
              <w:kern w:val="2"/>
              <w:szCs w:val="24"/>
              <w:lang w:val="en-US" w:eastAsia="zh-CN" w:bidi="ar-SA"/>
            </w:rPr>
            <w:fldChar w:fldCharType="end"/>
          </w:r>
        </w:p>
        <w:p>
          <w:pPr>
            <w:pStyle w:val="12"/>
            <w:tabs>
              <w:tab w:val="right" w:leader="dot" w:pos="9071"/>
            </w:tabs>
          </w:pPr>
          <w:r>
            <w:rPr>
              <w:rFonts w:hint="eastAsia" w:ascii="Times New Roman" w:hAnsi="Times New Roman" w:eastAsia="宋体" w:cs="Times New Roman"/>
              <w:kern w:val="2"/>
              <w:szCs w:val="24"/>
              <w:lang w:val="en-US" w:eastAsia="zh-CN" w:bidi="ar-SA"/>
            </w:rPr>
            <w:fldChar w:fldCharType="begin"/>
          </w:r>
          <w:r>
            <w:rPr>
              <w:rFonts w:hint="eastAsia" w:ascii="Times New Roman" w:hAnsi="Times New Roman" w:eastAsia="宋体" w:cs="Times New Roman"/>
              <w:kern w:val="2"/>
              <w:szCs w:val="24"/>
              <w:lang w:val="en-US" w:eastAsia="zh-CN" w:bidi="ar-SA"/>
            </w:rPr>
            <w:instrText xml:space="preserve"> HYPERLINK \l _Toc7798 </w:instrText>
          </w:r>
          <w:r>
            <w:rPr>
              <w:rFonts w:hint="eastAsia" w:ascii="Times New Roman" w:hAnsi="Times New Roman" w:eastAsia="宋体" w:cs="Times New Roman"/>
              <w:kern w:val="2"/>
              <w:szCs w:val="24"/>
              <w:lang w:val="en-US" w:eastAsia="zh-CN" w:bidi="ar-SA"/>
            </w:rPr>
            <w:fldChar w:fldCharType="separate"/>
          </w:r>
          <w:r>
            <w:rPr>
              <w:rFonts w:hint="eastAsia" w:ascii="宋体" w:hAnsi="宋体"/>
              <w:bCs/>
              <w:szCs w:val="28"/>
              <w:highlight w:val="none"/>
              <w:lang w:val="en-US" w:eastAsia="zh-CN"/>
            </w:rPr>
            <w:t>第五章  合同</w:t>
          </w:r>
          <w:r>
            <w:tab/>
          </w:r>
          <w:r>
            <w:fldChar w:fldCharType="begin"/>
          </w:r>
          <w:r>
            <w:instrText xml:space="preserve"> PAGEREF _Toc7798 \h </w:instrText>
          </w:r>
          <w:r>
            <w:fldChar w:fldCharType="separate"/>
          </w:r>
          <w:r>
            <w:t>30</w:t>
          </w:r>
          <w:r>
            <w:fldChar w:fldCharType="end"/>
          </w:r>
          <w:r>
            <w:rPr>
              <w:rFonts w:hint="eastAsia" w:ascii="Times New Roman" w:hAnsi="Times New Roman" w:eastAsia="宋体" w:cs="Times New Roman"/>
              <w:kern w:val="2"/>
              <w:szCs w:val="24"/>
              <w:lang w:val="en-US" w:eastAsia="zh-CN" w:bidi="ar-SA"/>
            </w:rPr>
            <w:fldChar w:fldCharType="end"/>
          </w:r>
        </w:p>
        <w:p>
          <w:pPr>
            <w:pStyle w:val="12"/>
            <w:tabs>
              <w:tab w:val="right" w:leader="dot" w:pos="9071"/>
            </w:tabs>
          </w:pPr>
          <w:r>
            <w:rPr>
              <w:rFonts w:hint="eastAsia" w:ascii="Times New Roman" w:hAnsi="Times New Roman" w:eastAsia="宋体" w:cs="Times New Roman"/>
              <w:kern w:val="2"/>
              <w:szCs w:val="24"/>
              <w:lang w:val="en-US" w:eastAsia="zh-CN" w:bidi="ar-SA"/>
            </w:rPr>
            <w:fldChar w:fldCharType="begin"/>
          </w:r>
          <w:r>
            <w:rPr>
              <w:rFonts w:hint="eastAsia" w:ascii="Times New Roman" w:hAnsi="Times New Roman" w:eastAsia="宋体" w:cs="Times New Roman"/>
              <w:kern w:val="2"/>
              <w:szCs w:val="24"/>
              <w:lang w:val="en-US" w:eastAsia="zh-CN" w:bidi="ar-SA"/>
            </w:rPr>
            <w:instrText xml:space="preserve"> HYPERLINK \l _Toc30499 </w:instrText>
          </w:r>
          <w:r>
            <w:rPr>
              <w:rFonts w:hint="eastAsia" w:ascii="Times New Roman" w:hAnsi="Times New Roman" w:eastAsia="宋体" w:cs="Times New Roman"/>
              <w:kern w:val="2"/>
              <w:szCs w:val="24"/>
              <w:lang w:val="en-US" w:eastAsia="zh-CN" w:bidi="ar-SA"/>
            </w:rPr>
            <w:fldChar w:fldCharType="separate"/>
          </w:r>
          <w:r>
            <w:rPr>
              <w:rFonts w:hint="eastAsia" w:ascii="宋体" w:hAnsi="宋体" w:eastAsia="宋体" w:cs="Times New Roman"/>
              <w:bCs/>
              <w:szCs w:val="28"/>
              <w:highlight w:val="none"/>
              <w:lang w:val="en-US" w:eastAsia="zh-CN"/>
            </w:rPr>
            <w:t>第六章  投标文件格式</w:t>
          </w:r>
          <w:r>
            <w:tab/>
          </w:r>
          <w:r>
            <w:fldChar w:fldCharType="begin"/>
          </w:r>
          <w:r>
            <w:instrText xml:space="preserve"> PAGEREF _Toc30499 \h </w:instrText>
          </w:r>
          <w:r>
            <w:fldChar w:fldCharType="separate"/>
          </w:r>
          <w:r>
            <w:t>44</w:t>
          </w:r>
          <w:r>
            <w:fldChar w:fldCharType="end"/>
          </w:r>
          <w:r>
            <w:rPr>
              <w:rFonts w:hint="eastAsia" w:ascii="Times New Roman" w:hAnsi="Times New Roman" w:eastAsia="宋体" w:cs="Times New Roman"/>
              <w:kern w:val="2"/>
              <w:szCs w:val="24"/>
              <w:lang w:val="en-US" w:eastAsia="zh-CN" w:bidi="ar-SA"/>
            </w:rPr>
            <w:fldChar w:fldCharType="end"/>
          </w:r>
        </w:p>
        <w:p>
          <w:pPr>
            <w:pStyle w:val="2"/>
            <w:rPr>
              <w:rFonts w:hint="eastAsia" w:ascii="Times New Roman" w:hAnsi="Times New Roman" w:eastAsia="宋体" w:cs="Times New Roman"/>
              <w:kern w:val="2"/>
              <w:sz w:val="21"/>
              <w:szCs w:val="24"/>
              <w:lang w:val="en-US" w:eastAsia="zh-CN" w:bidi="ar-SA"/>
            </w:rPr>
            <w:sectPr>
              <w:headerReference r:id="rId3" w:type="default"/>
              <w:footerReference r:id="rId4" w:type="default"/>
              <w:pgSz w:w="11905" w:h="16838"/>
              <w:pgMar w:top="1417" w:right="1417" w:bottom="1417" w:left="1417" w:header="1020" w:footer="992" w:gutter="0"/>
              <w:pgBorders>
                <w:top w:val="none" w:sz="0" w:space="0"/>
                <w:left w:val="none" w:sz="0" w:space="0"/>
                <w:bottom w:val="none" w:sz="0" w:space="0"/>
                <w:right w:val="none" w:sz="0" w:space="0"/>
              </w:pgBorders>
              <w:pgNumType w:fmt="decimal"/>
              <w:cols w:space="720" w:num="1"/>
              <w:rtlGutter w:val="0"/>
              <w:docGrid w:type="lines" w:linePitch="318" w:charSpace="0"/>
            </w:sectPr>
          </w:pPr>
          <w:r>
            <w:rPr>
              <w:rFonts w:hint="eastAsia" w:ascii="Times New Roman" w:hAnsi="Times New Roman" w:eastAsia="宋体" w:cs="Times New Roman"/>
              <w:kern w:val="2"/>
              <w:szCs w:val="24"/>
              <w:lang w:val="en-US" w:eastAsia="zh-CN" w:bidi="ar-SA"/>
            </w:rPr>
            <w:fldChar w:fldCharType="end"/>
          </w:r>
        </w:p>
      </w:sdtContent>
    </w:sdt>
    <w:p>
      <w:pPr>
        <w:pageBreakBefore w:val="0"/>
        <w:widowControl w:val="0"/>
        <w:kinsoku/>
        <w:wordWrap/>
        <w:overflowPunct/>
        <w:topLinePunct w:val="0"/>
        <w:autoSpaceDE/>
        <w:autoSpaceDN/>
        <w:bidi w:val="0"/>
        <w:adjustRightInd/>
        <w:snapToGrid/>
        <w:spacing w:line="480" w:lineRule="exact"/>
        <w:jc w:val="center"/>
        <w:outlineLvl w:val="0"/>
        <w:rPr>
          <w:rFonts w:hint="default" w:eastAsia="宋体"/>
          <w:color w:val="000000"/>
          <w:sz w:val="28"/>
          <w:szCs w:val="28"/>
          <w:highlight w:val="none"/>
          <w:lang w:val="en-US" w:eastAsia="zh-CN"/>
        </w:rPr>
      </w:pPr>
      <w:bookmarkStart w:id="11" w:name="_Toc24674"/>
      <w:r>
        <w:rPr>
          <w:rFonts w:hint="eastAsia" w:ascii="宋体" w:hAnsi="宋体" w:eastAsia="宋体" w:cs="宋体"/>
          <w:b/>
          <w:bCs/>
          <w:color w:val="000000"/>
          <w:kern w:val="32"/>
          <w:sz w:val="28"/>
          <w:szCs w:val="28"/>
          <w:highlight w:val="none"/>
        </w:rPr>
        <w:t xml:space="preserve">第一章 </w:t>
      </w:r>
      <w:bookmarkEnd w:id="0"/>
      <w:bookmarkEnd w:id="1"/>
      <w:bookmarkEnd w:id="2"/>
      <w:bookmarkEnd w:id="3"/>
      <w:bookmarkEnd w:id="4"/>
      <w:bookmarkStart w:id="12" w:name="_Toc80890991"/>
      <w:bookmarkStart w:id="13" w:name="_Toc26045"/>
      <w:bookmarkStart w:id="14" w:name="_Toc1683437313"/>
      <w:r>
        <w:rPr>
          <w:rFonts w:hint="eastAsia" w:ascii="宋体" w:hAnsi="宋体" w:eastAsia="宋体" w:cs="宋体"/>
          <w:b/>
          <w:bCs/>
          <w:color w:val="000000"/>
          <w:kern w:val="32"/>
          <w:sz w:val="28"/>
          <w:szCs w:val="28"/>
          <w:highlight w:val="none"/>
        </w:rPr>
        <w:t xml:space="preserve"> </w:t>
      </w:r>
      <w:bookmarkEnd w:id="12"/>
      <w:bookmarkEnd w:id="13"/>
      <w:bookmarkEnd w:id="14"/>
      <w:r>
        <w:rPr>
          <w:rFonts w:hint="eastAsia" w:ascii="宋体" w:hAnsi="宋体" w:eastAsia="宋体" w:cs="宋体"/>
          <w:b/>
          <w:bCs/>
          <w:color w:val="000000"/>
          <w:kern w:val="32"/>
          <w:sz w:val="28"/>
          <w:szCs w:val="28"/>
          <w:highlight w:val="none"/>
          <w:lang w:val="en-US" w:eastAsia="zh-CN"/>
        </w:rPr>
        <w:t>投标邀请函</w:t>
      </w:r>
      <w:bookmarkEnd w:id="5"/>
      <w:bookmarkEnd w:id="6"/>
      <w:bookmarkEnd w:id="7"/>
      <w:bookmarkEnd w:id="11"/>
    </w:p>
    <w:p>
      <w:pPr>
        <w:pStyle w:val="20"/>
        <w:pageBreakBefore w:val="0"/>
        <w:widowControl w:val="0"/>
        <w:kinsoku/>
        <w:wordWrap/>
        <w:overflowPunct/>
        <w:topLinePunct w:val="0"/>
        <w:autoSpaceDE/>
        <w:autoSpaceDN/>
        <w:bidi w:val="0"/>
        <w:adjustRightInd/>
        <w:snapToGrid/>
        <w:spacing w:line="460" w:lineRule="exact"/>
        <w:rPr>
          <w:rFonts w:hint="eastAsia" w:ascii="宋体" w:hAnsi="宋体" w:eastAsia="宋体" w:cs="宋体"/>
          <w:color w:val="000000"/>
          <w:sz w:val="21"/>
          <w:szCs w:val="21"/>
          <w:highlight w:val="none"/>
        </w:rPr>
      </w:pPr>
      <w:bookmarkStart w:id="15" w:name="_Toc80890992"/>
      <w:bookmarkStart w:id="16" w:name="_Toc437960961"/>
      <w:bookmarkStart w:id="17" w:name="_Toc23670"/>
      <w:bookmarkStart w:id="18" w:name="_Toc4366"/>
      <w:bookmarkStart w:id="19" w:name="_Toc4220"/>
      <w:r>
        <w:rPr>
          <w:rFonts w:hint="eastAsia" w:ascii="宋体" w:hAnsi="宋体" w:eastAsia="宋体" w:cs="宋体"/>
          <w:color w:val="000000"/>
          <w:sz w:val="21"/>
          <w:szCs w:val="21"/>
          <w:highlight w:val="none"/>
        </w:rPr>
        <w:t>1.招标条件</w:t>
      </w:r>
      <w:bookmarkEnd w:id="15"/>
      <w:bookmarkEnd w:id="16"/>
      <w:bookmarkEnd w:id="17"/>
      <w:bookmarkEnd w:id="18"/>
      <w:bookmarkEnd w:id="19"/>
    </w:p>
    <w:p>
      <w:pPr>
        <w:pStyle w:val="23"/>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eastAsia" w:ascii="宋体" w:hAnsi="宋体" w:eastAsia="宋体" w:cs="宋体"/>
          <w:color w:val="000000"/>
          <w:kern w:val="0"/>
          <w:sz w:val="21"/>
          <w:szCs w:val="21"/>
          <w:highlight w:val="none"/>
          <w:u w:val="single"/>
          <w:lang w:val="en-US" w:eastAsia="zh-CN" w:bidi="ar-SA"/>
        </w:rPr>
      </w:pPr>
      <w:r>
        <w:rPr>
          <w:rFonts w:hint="eastAsia" w:ascii="宋体" w:hAnsi="宋体" w:eastAsia="宋体" w:cs="宋体"/>
          <w:color w:val="000000"/>
          <w:kern w:val="0"/>
          <w:sz w:val="21"/>
          <w:szCs w:val="21"/>
          <w:highlight w:val="none"/>
          <w:u w:val="none"/>
          <w:lang w:val="en-US" w:eastAsia="zh-CN" w:bidi="ar-SA"/>
        </w:rPr>
        <w:t>佛山火炬创新创业园有限公司自行组织的“</w:t>
      </w:r>
      <w:r>
        <w:rPr>
          <w:rFonts w:hint="eastAsia" w:ascii="宋体" w:hAnsi="宋体" w:cs="宋体"/>
          <w:color w:val="000000"/>
          <w:kern w:val="0"/>
          <w:sz w:val="21"/>
          <w:szCs w:val="21"/>
          <w:highlight w:val="none"/>
          <w:u w:val="none"/>
          <w:lang w:val="en-US" w:eastAsia="zh-CN" w:bidi="ar-SA"/>
        </w:rPr>
        <w:t>火炬园多功能路演厅及休闲空间运营项目</w:t>
      </w:r>
      <w:r>
        <w:rPr>
          <w:rFonts w:hint="eastAsia" w:ascii="宋体" w:hAnsi="宋体" w:eastAsia="宋体" w:cs="宋体"/>
          <w:color w:val="000000"/>
          <w:kern w:val="0"/>
          <w:sz w:val="21"/>
          <w:szCs w:val="21"/>
          <w:highlight w:val="none"/>
          <w:u w:val="none"/>
          <w:lang w:val="en-US" w:eastAsia="zh-CN" w:bidi="ar-SA"/>
        </w:rPr>
        <w:t>”已具备招标条件，现对该项目进行内部邀请招标。</w:t>
      </w:r>
      <w:r>
        <w:rPr>
          <w:rFonts w:hint="eastAsia" w:ascii="宋体" w:hAnsi="宋体" w:eastAsia="宋体" w:cs="宋体"/>
          <w:sz w:val="24"/>
          <w:szCs w:val="24"/>
          <w:highlight w:val="none"/>
          <w:u w:val="none"/>
          <w:lang w:val="en-US" w:eastAsia="zh-CN"/>
        </w:rPr>
        <w:t>各投标人可通过“佛山火炬创新创业园有限公司”官方网站下载获取项目招标文件等资料，下载获取招标文件后则视为受邀对象的投标人，具有参与项目投标资格</w:t>
      </w:r>
      <w:r>
        <w:rPr>
          <w:rFonts w:hint="eastAsia" w:ascii="宋体" w:hAnsi="宋体" w:eastAsia="宋体" w:cs="宋体"/>
          <w:sz w:val="24"/>
          <w:szCs w:val="24"/>
          <w:highlight w:val="none"/>
          <w:u w:val="none"/>
          <w:lang w:eastAsia="zh-CN"/>
        </w:rPr>
        <w:t>。</w:t>
      </w:r>
    </w:p>
    <w:p>
      <w:pPr>
        <w:pStyle w:val="20"/>
        <w:pageBreakBefore w:val="0"/>
        <w:widowControl w:val="0"/>
        <w:kinsoku/>
        <w:wordWrap/>
        <w:overflowPunct/>
        <w:topLinePunct w:val="0"/>
        <w:autoSpaceDE/>
        <w:autoSpaceDN/>
        <w:bidi w:val="0"/>
        <w:adjustRightInd/>
        <w:snapToGrid/>
        <w:spacing w:line="460" w:lineRule="exact"/>
        <w:rPr>
          <w:rFonts w:hint="eastAsia" w:ascii="宋体" w:hAnsi="宋体" w:eastAsia="宋体" w:cs="宋体"/>
          <w:color w:val="000000"/>
          <w:sz w:val="21"/>
          <w:szCs w:val="21"/>
          <w:highlight w:val="none"/>
          <w:lang w:val="en-US" w:eastAsia="zh-CN"/>
        </w:rPr>
      </w:pPr>
      <w:bookmarkStart w:id="20" w:name="_Toc80890993"/>
      <w:bookmarkStart w:id="21" w:name="_Toc15116"/>
      <w:bookmarkStart w:id="22" w:name="_Toc22257"/>
      <w:bookmarkStart w:id="23" w:name="_Toc17066"/>
      <w:bookmarkStart w:id="24" w:name="_Toc437960962"/>
      <w:r>
        <w:rPr>
          <w:rFonts w:hint="eastAsia" w:ascii="宋体" w:hAnsi="宋体" w:eastAsia="宋体" w:cs="宋体"/>
          <w:color w:val="000000"/>
          <w:sz w:val="21"/>
          <w:szCs w:val="21"/>
          <w:highlight w:val="none"/>
        </w:rPr>
        <w:t>2.</w:t>
      </w:r>
      <w:bookmarkEnd w:id="20"/>
      <w:bookmarkEnd w:id="21"/>
      <w:bookmarkEnd w:id="22"/>
      <w:bookmarkEnd w:id="23"/>
      <w:bookmarkEnd w:id="24"/>
      <w:r>
        <w:rPr>
          <w:rFonts w:hint="eastAsia" w:ascii="宋体" w:hAnsi="宋体" w:eastAsia="宋体" w:cs="宋体"/>
          <w:color w:val="000000"/>
          <w:sz w:val="21"/>
          <w:szCs w:val="21"/>
          <w:highlight w:val="none"/>
          <w:lang w:val="en-US" w:eastAsia="zh-CN"/>
        </w:rPr>
        <w:t>项目概况</w:t>
      </w:r>
    </w:p>
    <w:p>
      <w:pPr>
        <w:pStyle w:val="24"/>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eastAsia="宋体" w:cs="宋体"/>
          <w:color w:val="000000"/>
          <w:sz w:val="21"/>
          <w:szCs w:val="21"/>
          <w:highlight w:val="none"/>
          <w:u w:val="single"/>
          <w:lang w:val="en-US"/>
        </w:rPr>
      </w:pPr>
      <w:r>
        <w:rPr>
          <w:rFonts w:hint="eastAsia" w:ascii="宋体" w:hAnsi="宋体" w:eastAsia="宋体" w:cs="宋体"/>
          <w:color w:val="000000"/>
          <w:sz w:val="21"/>
          <w:szCs w:val="21"/>
          <w:highlight w:val="none"/>
        </w:rPr>
        <w:t xml:space="preserve">2.1 </w:t>
      </w:r>
      <w:r>
        <w:rPr>
          <w:rFonts w:hint="eastAsia" w:ascii="宋体" w:hAnsi="宋体" w:eastAsia="宋体" w:cs="宋体"/>
          <w:color w:val="000000"/>
          <w:sz w:val="21"/>
          <w:szCs w:val="21"/>
          <w:highlight w:val="none"/>
          <w:lang w:val="en-US" w:eastAsia="zh-CN"/>
        </w:rPr>
        <w:t>采购编号：</w:t>
      </w:r>
      <w:r>
        <w:rPr>
          <w:rFonts w:hint="eastAsia" w:ascii="宋体" w:hAnsi="宋体" w:cs="宋体"/>
          <w:color w:val="000000"/>
          <w:sz w:val="21"/>
          <w:szCs w:val="21"/>
          <w:highlight w:val="none"/>
          <w:lang w:val="en-US" w:eastAsia="zh-CN"/>
        </w:rPr>
        <w:t>HJY2024-FW-CG301</w:t>
      </w:r>
    </w:p>
    <w:p>
      <w:pPr>
        <w:pStyle w:val="24"/>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宋体" w:hAnsi="宋体" w:eastAsia="宋体" w:cs="宋体"/>
          <w:color w:val="auto"/>
          <w:sz w:val="21"/>
          <w:szCs w:val="21"/>
          <w:highlight w:val="none"/>
          <w:u w:val="single"/>
          <w:lang w:val="en-US"/>
        </w:rPr>
      </w:pPr>
      <w:r>
        <w:rPr>
          <w:rFonts w:hint="eastAsia" w:ascii="宋体" w:hAnsi="宋体" w:eastAsia="宋体" w:cs="宋体"/>
          <w:color w:val="auto"/>
          <w:sz w:val="21"/>
          <w:szCs w:val="21"/>
          <w:highlight w:val="none"/>
        </w:rPr>
        <w:t xml:space="preserve">2.2 </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val="en-US" w:eastAsia="zh-CN"/>
        </w:rPr>
        <w:t>名称：</w:t>
      </w:r>
      <w:r>
        <w:rPr>
          <w:rFonts w:hint="eastAsia" w:ascii="宋体" w:hAnsi="宋体" w:cs="宋体"/>
          <w:color w:val="auto"/>
          <w:sz w:val="21"/>
          <w:szCs w:val="21"/>
          <w:highlight w:val="none"/>
          <w:lang w:val="en-US" w:eastAsia="zh-CN"/>
        </w:rPr>
        <w:t>火炬园多功能路演厅及休闲空间运营项目</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val="en-US" w:eastAsia="zh-CN"/>
        </w:rPr>
        <w:t xml:space="preserve">3 </w:t>
      </w:r>
      <w:r>
        <w:rPr>
          <w:rFonts w:hint="eastAsia" w:ascii="宋体" w:hAnsi="宋体" w:cs="宋体"/>
          <w:color w:val="auto"/>
          <w:sz w:val="21"/>
          <w:szCs w:val="21"/>
          <w:highlight w:val="none"/>
          <w:lang w:val="en-US" w:eastAsia="zh-CN"/>
        </w:rPr>
        <w:t>运营项目场地范围及租金</w:t>
      </w:r>
      <w:r>
        <w:rPr>
          <w:rFonts w:hint="eastAsia" w:ascii="宋体" w:hAnsi="宋体" w:eastAsia="宋体" w:cs="宋体"/>
          <w:color w:val="auto"/>
          <w:sz w:val="21"/>
          <w:szCs w:val="21"/>
          <w:highlight w:val="none"/>
          <w:lang w:val="en-US" w:eastAsia="zh-CN"/>
        </w:rPr>
        <w:t>（参考范围）：</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784"/>
        <w:gridCol w:w="1232"/>
        <w:gridCol w:w="1464"/>
        <w:gridCol w:w="1424"/>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67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序号</w:t>
            </w:r>
          </w:p>
        </w:tc>
        <w:tc>
          <w:tcPr>
            <w:tcW w:w="278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运营场地计租范围</w:t>
            </w:r>
          </w:p>
        </w:tc>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建筑面积</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highlight w:val="none"/>
                <w:lang w:val="en-US" w:eastAsia="zh-CN"/>
              </w:rPr>
            </w:pPr>
            <w:r>
              <w:rPr>
                <w:rFonts w:hint="eastAsia" w:ascii="宋体" w:hAnsi="宋体" w:eastAsia="宋体" w:cs="宋体"/>
                <w:color w:val="auto"/>
                <w:sz w:val="21"/>
                <w:szCs w:val="21"/>
                <w:highlight w:val="none"/>
                <w:vertAlign w:val="baseline"/>
                <w:lang w:val="en-US" w:eastAsia="zh-CN"/>
              </w:rPr>
              <w:t>月租金底价</w:t>
            </w:r>
          </w:p>
        </w:tc>
        <w:tc>
          <w:tcPr>
            <w:tcW w:w="142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物业管理费（固定收取）</w:t>
            </w:r>
          </w:p>
        </w:tc>
        <w:tc>
          <w:tcPr>
            <w:tcW w:w="16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租赁期限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7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w:t>
            </w:r>
          </w:p>
        </w:tc>
        <w:tc>
          <w:tcPr>
            <w:tcW w:w="278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咖啡厅、图书馆区域</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（C2-1601至C2-1603单元）</w:t>
            </w:r>
          </w:p>
        </w:tc>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153.93㎡</w:t>
            </w:r>
          </w:p>
        </w:tc>
        <w:tc>
          <w:tcPr>
            <w:tcW w:w="146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default" w:ascii="Arial" w:hAnsi="Arial" w:eastAsia="宋体" w:cs="Arial"/>
                <w:color w:val="auto"/>
                <w:sz w:val="21"/>
                <w:szCs w:val="21"/>
                <w:highlight w:val="none"/>
                <w:vertAlign w:val="baseline"/>
                <w:lang w:val="en-US" w:eastAsia="zh-CN"/>
              </w:rPr>
              <w:t>≥</w:t>
            </w:r>
            <w:r>
              <w:rPr>
                <w:rFonts w:hint="eastAsia" w:ascii="Arial" w:hAnsi="Arial" w:cs="Arial"/>
                <w:color w:val="auto"/>
                <w:sz w:val="21"/>
                <w:szCs w:val="21"/>
                <w:highlight w:val="none"/>
                <w:vertAlign w:val="baseline"/>
                <w:lang w:val="en-US" w:eastAsia="zh-CN"/>
              </w:rPr>
              <w:t>15</w:t>
            </w:r>
            <w:r>
              <w:rPr>
                <w:rFonts w:hint="eastAsia" w:ascii="宋体" w:hAnsi="宋体" w:eastAsia="宋体" w:cs="宋体"/>
                <w:color w:val="auto"/>
                <w:sz w:val="21"/>
                <w:szCs w:val="21"/>
                <w:highlight w:val="none"/>
                <w:vertAlign w:val="baseline"/>
                <w:lang w:val="en-US" w:eastAsia="zh-CN"/>
              </w:rPr>
              <w:t>元/㎡/月</w:t>
            </w:r>
          </w:p>
        </w:tc>
        <w:tc>
          <w:tcPr>
            <w:tcW w:w="142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Arial" w:hAnsi="Arial" w:eastAsia="宋体" w:cs="Arial"/>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5元/㎡/月</w:t>
            </w:r>
          </w:p>
        </w:tc>
        <w:tc>
          <w:tcPr>
            <w:tcW w:w="16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3</w:t>
            </w:r>
            <w:r>
              <w:rPr>
                <w:rFonts w:hint="eastAsia" w:ascii="宋体" w:hAnsi="宋体" w:eastAsia="宋体" w:cs="宋体"/>
                <w:color w:val="auto"/>
                <w:sz w:val="21"/>
                <w:szCs w:val="21"/>
                <w:highlight w:val="none"/>
                <w:vertAlign w:val="baseli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7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bookmarkStart w:id="25" w:name="_Toc80890995"/>
            <w:bookmarkStart w:id="26" w:name="_Toc24467"/>
            <w:bookmarkStart w:id="27" w:name="_Toc3212"/>
            <w:bookmarkStart w:id="28" w:name="_Toc437960964"/>
            <w:bookmarkStart w:id="29" w:name="_Toc5526"/>
            <w:r>
              <w:rPr>
                <w:rFonts w:hint="eastAsia" w:ascii="宋体" w:hAnsi="宋体" w:eastAsia="宋体" w:cs="宋体"/>
                <w:color w:val="auto"/>
                <w:sz w:val="21"/>
                <w:szCs w:val="21"/>
                <w:highlight w:val="none"/>
                <w:vertAlign w:val="baseline"/>
                <w:lang w:val="en-US" w:eastAsia="zh-CN"/>
              </w:rPr>
              <w:t>序号</w:t>
            </w:r>
          </w:p>
        </w:tc>
        <w:tc>
          <w:tcPr>
            <w:tcW w:w="278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场地计费范围</w:t>
            </w:r>
          </w:p>
        </w:tc>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建筑面积</w:t>
            </w:r>
          </w:p>
        </w:tc>
        <w:tc>
          <w:tcPr>
            <w:tcW w:w="28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场地使用底价</w:t>
            </w:r>
            <w:bookmarkStart w:id="88" w:name="_GoBack"/>
            <w:bookmarkEnd w:id="88"/>
          </w:p>
        </w:tc>
        <w:tc>
          <w:tcPr>
            <w:tcW w:w="16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7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2</w:t>
            </w:r>
          </w:p>
        </w:tc>
        <w:tc>
          <w:tcPr>
            <w:tcW w:w="278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 xml:space="preserve"> 路演厅区域</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(C2-13、C2-14号单元)</w:t>
            </w:r>
          </w:p>
        </w:tc>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348.15㎡</w:t>
            </w:r>
          </w:p>
        </w:tc>
        <w:tc>
          <w:tcPr>
            <w:tcW w:w="28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≥500元/场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（4小时/场，不足4小时按4小时计）</w:t>
            </w:r>
          </w:p>
        </w:tc>
        <w:tc>
          <w:tcPr>
            <w:tcW w:w="165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由运营方接单、提供会务服务的订单，按单次收费结算。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备注：</w:t>
      </w:r>
    </w:p>
    <w:p>
      <w:pPr>
        <w:keepNext w:val="0"/>
        <w:keepLines w:val="0"/>
        <w:widowControl/>
        <w:numPr>
          <w:ilvl w:val="0"/>
          <w:numId w:val="0"/>
        </w:numPr>
        <w:suppressLineNumbers w:val="0"/>
        <w:spacing w:line="440" w:lineRule="exact"/>
        <w:ind w:left="0" w:leftChars="0" w:firstLine="0" w:firstLineChars="0"/>
        <w:jc w:val="left"/>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场地使用底价只包含场地使用费，由乙方按客户的使用次数、时长向甲方支付费用。每月5日前，乙方应当将上月场地使用的情况以表格的方式报给甲方确认，经确认后由乙方应在当月15日前向甲方支付该费用。甲方对使用情况有疑问的，乙方应当予以解释或说明，必要时应当配合甲方提供相应的凭证。</w:t>
      </w:r>
    </w:p>
    <w:p>
      <w:pPr>
        <w:keepNext w:val="0"/>
        <w:keepLines w:val="0"/>
        <w:widowControl/>
        <w:numPr>
          <w:ilvl w:val="0"/>
          <w:numId w:val="0"/>
        </w:numPr>
        <w:suppressLineNumbers w:val="0"/>
        <w:spacing w:line="440" w:lineRule="exact"/>
        <w:ind w:left="0" w:leftChars="0" w:firstLine="0" w:firstLineChars="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2、运营期间，场地使用所需的预约系统（如有）或所产生的水电费及经营所需费用、安全保障、卫生清洁等责任均由乙方承担。</w:t>
      </w:r>
    </w:p>
    <w:p>
      <w:pPr>
        <w:keepNext w:val="0"/>
        <w:keepLines w:val="0"/>
        <w:widowControl/>
        <w:numPr>
          <w:ilvl w:val="0"/>
          <w:numId w:val="0"/>
        </w:numPr>
        <w:suppressLineNumbers w:val="0"/>
        <w:spacing w:line="440" w:lineRule="exact"/>
        <w:ind w:left="0" w:leftChars="0" w:firstLine="0" w:firstLineChars="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lang w:val="en-US" w:eastAsia="zh-CN"/>
        </w:rPr>
        <w:t>鉴于该场地物业租赁价格是乙方享受了甲方的租金优惠，甲方内部及上级单位享有免费使用该区域举办会议/活动的权利，使用期间所产生的水电费及经营所需费用、期间的安全、清洁卫生等已计入乙方的整体租金优惠中，甲方使用时不再另行支付费用给乙方，乙方不持异议。会议期间，如甲方需要增值服务的，乙方可按需提供餐饮、会务服务等服务，并收取费用。</w:t>
      </w:r>
    </w:p>
    <w:p>
      <w:pPr>
        <w:keepNext w:val="0"/>
        <w:keepLines w:val="0"/>
        <w:widowControl/>
        <w:numPr>
          <w:ilvl w:val="0"/>
          <w:numId w:val="0"/>
        </w:numPr>
        <w:suppressLineNumbers w:val="0"/>
        <w:spacing w:line="440" w:lineRule="exact"/>
        <w:ind w:left="0" w:leftChars="0" w:firstLine="0" w:firstLineChars="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4、在除场地用于会议会务以外的情况下，乙方可自行使用路演厅区域用于提供其餐饮、阅览、展览展示、会客接待等服务，期间所产生的水电费及经营所需费用、期间的安全、清洁卫生等责任均由乙方承担。</w:t>
      </w:r>
    </w:p>
    <w:p>
      <w:pPr>
        <w:keepNext w:val="0"/>
        <w:keepLines w:val="0"/>
        <w:widowControl/>
        <w:numPr>
          <w:ilvl w:val="0"/>
          <w:numId w:val="0"/>
        </w:numPr>
        <w:suppressLineNumbers w:val="0"/>
        <w:spacing w:line="440" w:lineRule="exact"/>
        <w:ind w:left="0" w:leftChars="0" w:firstLine="0" w:firstLineChars="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5、拓展服务区域(户外及过道区域)</w:t>
      </w:r>
    </w:p>
    <w:p>
      <w:pPr>
        <w:keepNext w:val="0"/>
        <w:keepLines w:val="0"/>
        <w:widowControl/>
        <w:numPr>
          <w:ilvl w:val="0"/>
          <w:numId w:val="0"/>
        </w:numPr>
        <w:suppressLineNumbers w:val="0"/>
        <w:spacing w:line="440" w:lineRule="exact"/>
        <w:ind w:left="0" w:leftChars="0" w:firstLine="0" w:firstLineChars="0"/>
        <w:jc w:val="left"/>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5.1拓展服务区域为户外及过道区域，作为运营配套区使用，甲方不收取费用。使用期间，由乙方负责安全、卫生等保养及维护。区域应保持畅通，不得上锁或堆入杂物阻碍通行。 </w:t>
      </w:r>
    </w:p>
    <w:p>
      <w:pPr>
        <w:keepNext w:val="0"/>
        <w:keepLines w:val="0"/>
        <w:widowControl/>
        <w:numPr>
          <w:ilvl w:val="0"/>
          <w:numId w:val="0"/>
        </w:numPr>
        <w:suppressLineNumbers w:val="0"/>
        <w:spacing w:line="440" w:lineRule="exact"/>
        <w:ind w:left="0" w:leftChars="0" w:firstLine="0" w:firstLineChars="0"/>
        <w:jc w:val="left"/>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5.2鉴于本项目运营场地的户外拓展服务区域由甲方免费提供给乙方运营使用，期间乙方可根据实际需要进行适当装饰，由此该区域所产生的水电费及经营所需费用、期间的安全、清洁卫生等责任均由乙方承担，乙方不持异议</w:t>
      </w:r>
      <w:r>
        <w:rPr>
          <w:rFonts w:hint="eastAsia" w:asciiTheme="minorEastAsia" w:hAnsiTheme="minorEastAsia" w:eastAsiaTheme="minorEastAsia" w:cstheme="minorEastAsia"/>
          <w:color w:val="auto"/>
          <w:sz w:val="21"/>
          <w:szCs w:val="21"/>
          <w:highlight w:val="none"/>
          <w:lang w:val="en-US" w:eastAsia="zh-CN"/>
        </w:rPr>
        <w:t>。</w:t>
      </w:r>
    </w:p>
    <w:p>
      <w:pPr>
        <w:pStyle w:val="20"/>
        <w:pageBreakBefore w:val="0"/>
        <w:widowControl w:val="0"/>
        <w:kinsoku/>
        <w:wordWrap/>
        <w:overflowPunct/>
        <w:topLinePunct w:val="0"/>
        <w:autoSpaceDE/>
        <w:autoSpaceDN/>
        <w:bidi w:val="0"/>
        <w:adjustRightInd/>
        <w:snapToGrid/>
        <w:spacing w:line="460" w:lineRule="exac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.投标人资格要求</w:t>
      </w:r>
      <w:bookmarkEnd w:id="25"/>
      <w:bookmarkEnd w:id="26"/>
      <w:bookmarkEnd w:id="27"/>
      <w:bookmarkEnd w:id="28"/>
      <w:bookmarkEnd w:id="29"/>
      <w:bookmarkStart w:id="30" w:name="_Toc437960976"/>
      <w:bookmarkStart w:id="31" w:name="_Toc4204"/>
      <w:bookmarkStart w:id="32" w:name="_Toc17475"/>
      <w:bookmarkStart w:id="33" w:name="_Toc3863"/>
      <w:bookmarkStart w:id="34" w:name="_Toc8215"/>
      <w:bookmarkStart w:id="35" w:name="_Toc742"/>
    </w:p>
    <w:p>
      <w:pPr>
        <w:keepNext w:val="0"/>
        <w:keepLines w:val="0"/>
        <w:widowControl/>
        <w:numPr>
          <w:ilvl w:val="0"/>
          <w:numId w:val="0"/>
        </w:numPr>
        <w:suppressLineNumbers w:val="0"/>
        <w:spacing w:line="440" w:lineRule="exact"/>
        <w:ind w:left="0" w:leftChars="0" w:firstLine="0" w:firstLineChars="0"/>
        <w:jc w:val="left"/>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 xml:space="preserve">3.1 </w:t>
      </w:r>
      <w:r>
        <w:rPr>
          <w:rFonts w:hint="eastAsia" w:asciiTheme="minorEastAsia" w:hAnsiTheme="minorEastAsia" w:eastAsiaTheme="minorEastAsia" w:cstheme="minorEastAsia"/>
          <w:color w:val="auto"/>
          <w:sz w:val="21"/>
          <w:szCs w:val="21"/>
          <w:highlight w:val="none"/>
          <w:lang w:val="en-US" w:eastAsia="zh-CN"/>
        </w:rPr>
        <w:t>投标人合法经营范围应包括：项目策划与公关服务、市场营销策划、品牌管理、会议及展览服务、组织文化艺术交流活动、广告设计、代理等经营范围至少一项。</w:t>
      </w:r>
    </w:p>
    <w:p>
      <w:pPr>
        <w:keepNext w:val="0"/>
        <w:keepLines w:val="0"/>
        <w:widowControl/>
        <w:numPr>
          <w:ilvl w:val="0"/>
          <w:numId w:val="0"/>
        </w:numPr>
        <w:suppressLineNumbers w:val="0"/>
        <w:spacing w:line="440" w:lineRule="exact"/>
        <w:ind w:left="0" w:leftChars="0" w:firstLine="0" w:firstLineChars="0"/>
        <w:jc w:val="left"/>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2</w:t>
      </w:r>
      <w:r>
        <w:rPr>
          <w:rFonts w:hint="eastAsia" w:ascii="宋体" w:hAnsi="宋体" w:eastAsia="宋体" w:cs="宋体"/>
          <w:color w:val="auto"/>
          <w:kern w:val="0"/>
          <w:sz w:val="21"/>
          <w:szCs w:val="21"/>
          <w:highlight w:val="none"/>
          <w:lang w:val="en-US" w:eastAsia="zh-CN" w:bidi="ar"/>
        </w:rPr>
        <w:t xml:space="preserve"> 具有独立承担民事责任的能力</w:t>
      </w:r>
      <w:r>
        <w:rPr>
          <w:rFonts w:hint="eastAsia" w:ascii="宋体" w:hAnsi="宋体" w:cs="宋体"/>
          <w:color w:val="auto"/>
          <w:kern w:val="0"/>
          <w:sz w:val="21"/>
          <w:szCs w:val="21"/>
          <w:highlight w:val="none"/>
          <w:lang w:val="en-US" w:eastAsia="zh-CN" w:bidi="ar"/>
        </w:rPr>
        <w:t>。</w:t>
      </w:r>
    </w:p>
    <w:p>
      <w:pPr>
        <w:keepNext w:val="0"/>
        <w:keepLines w:val="0"/>
        <w:widowControl/>
        <w:numPr>
          <w:ilvl w:val="0"/>
          <w:numId w:val="0"/>
        </w:numPr>
        <w:suppressLineNumbers w:val="0"/>
        <w:spacing w:line="440" w:lineRule="exact"/>
        <w:ind w:left="0" w:leftChars="0" w:firstLine="0" w:firstLineChars="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val="en-US" w:eastAsia="zh-CN" w:bidi="ar"/>
        </w:rPr>
        <w:t xml:space="preserve"> 具有良好的商业信誉和健全的财务会计制度</w:t>
      </w:r>
      <w:r>
        <w:rPr>
          <w:rFonts w:hint="eastAsia" w:ascii="宋体" w:hAnsi="宋体" w:cs="宋体"/>
          <w:color w:val="auto"/>
          <w:kern w:val="0"/>
          <w:sz w:val="21"/>
          <w:szCs w:val="21"/>
          <w:highlight w:val="none"/>
          <w:lang w:val="en-US" w:eastAsia="zh-CN" w:bidi="ar"/>
        </w:rPr>
        <w:t>。</w:t>
      </w:r>
    </w:p>
    <w:p>
      <w:pPr>
        <w:keepNext w:val="0"/>
        <w:keepLines w:val="0"/>
        <w:widowControl/>
        <w:numPr>
          <w:ilvl w:val="0"/>
          <w:numId w:val="0"/>
        </w:numPr>
        <w:suppressLineNumbers w:val="0"/>
        <w:spacing w:line="440" w:lineRule="exact"/>
        <w:ind w:left="0" w:leftChars="0" w:firstLine="0" w:firstLineChars="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val="en-US" w:eastAsia="zh-CN" w:bidi="ar"/>
        </w:rPr>
        <w:t xml:space="preserve"> 具有履行合同所必须的设备和专业技术能力</w:t>
      </w:r>
      <w:r>
        <w:rPr>
          <w:rFonts w:hint="eastAsia" w:ascii="宋体" w:hAnsi="宋体" w:cs="宋体"/>
          <w:color w:val="auto"/>
          <w:kern w:val="0"/>
          <w:sz w:val="21"/>
          <w:szCs w:val="21"/>
          <w:highlight w:val="none"/>
          <w:lang w:val="en-US" w:eastAsia="zh-CN" w:bidi="ar"/>
        </w:rPr>
        <w:t>。</w:t>
      </w:r>
    </w:p>
    <w:p>
      <w:pPr>
        <w:keepNext w:val="0"/>
        <w:keepLines w:val="0"/>
        <w:widowControl/>
        <w:numPr>
          <w:ilvl w:val="0"/>
          <w:numId w:val="0"/>
        </w:numPr>
        <w:suppressLineNumbers w:val="0"/>
        <w:spacing w:line="440" w:lineRule="exact"/>
        <w:ind w:left="0" w:leftChars="0" w:firstLine="0" w:firstLineChars="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val="en-US" w:eastAsia="zh-CN" w:bidi="ar"/>
        </w:rPr>
        <w:t xml:space="preserve"> 具有依法缴纳税收和社会保障资金的良好记录</w:t>
      </w:r>
      <w:r>
        <w:rPr>
          <w:rFonts w:hint="eastAsia" w:ascii="宋体" w:hAnsi="宋体" w:cs="宋体"/>
          <w:color w:val="auto"/>
          <w:kern w:val="0"/>
          <w:sz w:val="21"/>
          <w:szCs w:val="21"/>
          <w:highlight w:val="none"/>
          <w:lang w:val="en-US" w:eastAsia="zh-CN" w:bidi="ar"/>
        </w:rPr>
        <w:t>。</w:t>
      </w:r>
    </w:p>
    <w:p>
      <w:pPr>
        <w:keepNext w:val="0"/>
        <w:keepLines w:val="0"/>
        <w:widowControl/>
        <w:numPr>
          <w:ilvl w:val="0"/>
          <w:numId w:val="0"/>
        </w:numPr>
        <w:suppressLineNumbers w:val="0"/>
        <w:spacing w:line="440" w:lineRule="exact"/>
        <w:ind w:left="0" w:leftChars="0" w:firstLine="0" w:firstLineChars="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6</w:t>
      </w:r>
      <w:r>
        <w:rPr>
          <w:rFonts w:hint="eastAsia" w:ascii="宋体" w:hAnsi="宋体" w:eastAsia="宋体" w:cs="宋体"/>
          <w:color w:val="auto"/>
          <w:kern w:val="0"/>
          <w:sz w:val="21"/>
          <w:szCs w:val="21"/>
          <w:highlight w:val="none"/>
          <w:lang w:val="en-US" w:eastAsia="zh-CN" w:bidi="ar"/>
        </w:rPr>
        <w:t xml:space="preserve"> 参加本次采购活动前三年内，在经营活动中没有重大违法记录</w:t>
      </w:r>
      <w:r>
        <w:rPr>
          <w:rFonts w:hint="eastAsia" w:ascii="宋体" w:hAnsi="宋体" w:cs="宋体"/>
          <w:color w:val="auto"/>
          <w:kern w:val="0"/>
          <w:sz w:val="21"/>
          <w:szCs w:val="21"/>
          <w:highlight w:val="none"/>
          <w:lang w:val="en-US" w:eastAsia="zh-CN" w:bidi="ar"/>
        </w:rPr>
        <w:t>。</w:t>
      </w:r>
    </w:p>
    <w:p>
      <w:pPr>
        <w:keepNext w:val="0"/>
        <w:keepLines w:val="0"/>
        <w:widowControl/>
        <w:numPr>
          <w:ilvl w:val="0"/>
          <w:numId w:val="0"/>
        </w:numPr>
        <w:suppressLineNumbers w:val="0"/>
        <w:spacing w:line="440" w:lineRule="exact"/>
        <w:ind w:left="0" w:leftChars="0" w:firstLine="0" w:firstLineChars="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3.7 法律、行政法规规定的其他条件。</w:t>
      </w:r>
    </w:p>
    <w:p>
      <w:pPr>
        <w:keepNext w:val="0"/>
        <w:keepLines w:val="0"/>
        <w:widowControl/>
        <w:numPr>
          <w:ilvl w:val="0"/>
          <w:numId w:val="0"/>
        </w:numPr>
        <w:suppressLineNumbers w:val="0"/>
        <w:spacing w:line="440" w:lineRule="exact"/>
        <w:ind w:left="0" w:leftChars="0" w:firstLine="0" w:firstLineChars="0"/>
        <w:jc w:val="left"/>
        <w:rPr>
          <w:rFonts w:hint="default"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3.8 本项目不接受联合体投标。</w:t>
      </w:r>
    </w:p>
    <w:p>
      <w:pPr>
        <w:pStyle w:val="20"/>
        <w:pageBreakBefore w:val="0"/>
        <w:widowControl w:val="0"/>
        <w:kinsoku/>
        <w:wordWrap/>
        <w:overflowPunct/>
        <w:topLinePunct w:val="0"/>
        <w:autoSpaceDE/>
        <w:autoSpaceDN/>
        <w:bidi w:val="0"/>
        <w:adjustRightInd/>
        <w:snapToGrid/>
        <w:spacing w:line="460" w:lineRule="exact"/>
        <w:rPr>
          <w:rFonts w:hint="default" w:ascii="宋体" w:hAnsi="宋体" w:eastAsia="宋体" w:cs="宋体"/>
          <w:kern w:val="0"/>
          <w:sz w:val="21"/>
          <w:szCs w:val="21"/>
          <w:highlight w:val="none"/>
          <w:lang w:val="en-US" w:eastAsia="zh-CN"/>
        </w:rPr>
      </w:pPr>
      <w:r>
        <w:rPr>
          <w:rFonts w:hint="eastAsia" w:ascii="宋体" w:hAnsi="宋体" w:eastAsia="宋体" w:cs="宋体"/>
          <w:b/>
          <w:bCs/>
          <w:color w:val="000000"/>
          <w:sz w:val="21"/>
          <w:szCs w:val="21"/>
          <w:highlight w:val="none"/>
          <w:lang w:val="en-US" w:eastAsia="zh-CN"/>
        </w:rPr>
        <w:t>4.</w:t>
      </w:r>
      <w:bookmarkEnd w:id="30"/>
      <w:bookmarkEnd w:id="31"/>
      <w:bookmarkEnd w:id="32"/>
      <w:bookmarkEnd w:id="33"/>
      <w:r>
        <w:rPr>
          <w:rFonts w:hint="eastAsia" w:ascii="宋体" w:hAnsi="宋体" w:eastAsia="宋体" w:cs="宋体"/>
          <w:b/>
          <w:bCs/>
          <w:color w:val="000000"/>
          <w:sz w:val="21"/>
          <w:szCs w:val="21"/>
          <w:highlight w:val="none"/>
          <w:lang w:val="en-US" w:eastAsia="zh-CN"/>
        </w:rPr>
        <w:t>投标确认</w:t>
      </w:r>
    </w:p>
    <w:p>
      <w:pPr>
        <w:keepNext w:val="0"/>
        <w:keepLines w:val="0"/>
        <w:pageBreakBefore w:val="0"/>
        <w:widowControl w:val="0"/>
        <w:kinsoku/>
        <w:wordWrap/>
        <w:overflowPunct/>
        <w:topLinePunct w:val="0"/>
        <w:autoSpaceDE/>
        <w:autoSpaceDN/>
        <w:bidi w:val="0"/>
        <w:adjustRightInd/>
        <w:snapToGrid/>
        <w:spacing w:line="460" w:lineRule="exact"/>
        <w:ind w:left="480" w:hanging="422" w:hangingChars="200"/>
        <w:rPr>
          <w:rFonts w:hint="eastAsia" w:ascii="宋体" w:hAnsi="宋体" w:eastAsia="宋体" w:cs="宋体"/>
          <w:b/>
          <w:bCs/>
          <w:kern w:val="0"/>
          <w:sz w:val="21"/>
          <w:szCs w:val="21"/>
          <w:highlight w:val="none"/>
          <w:lang w:val="en-US" w:eastAsia="zh-CN"/>
        </w:rPr>
      </w:pPr>
      <w:r>
        <w:rPr>
          <w:rFonts w:hint="eastAsia" w:ascii="宋体" w:hAnsi="宋体" w:eastAsia="宋体" w:cs="宋体"/>
          <w:b/>
          <w:bCs/>
          <w:kern w:val="0"/>
          <w:sz w:val="21"/>
          <w:szCs w:val="21"/>
          <w:highlight w:val="none"/>
          <w:lang w:val="en-US" w:eastAsia="zh-CN"/>
        </w:rPr>
        <w:t>4.1 采购文件的获取：投标人通过佛山火炬创新创业园有限公司官网下载项目采购文件，下载成功视为受到邀请投标的投标人。</w:t>
      </w:r>
    </w:p>
    <w:p>
      <w:pPr>
        <w:keepNext w:val="0"/>
        <w:keepLines w:val="0"/>
        <w:pageBreakBefore w:val="0"/>
        <w:widowControl w:val="0"/>
        <w:kinsoku/>
        <w:wordWrap/>
        <w:overflowPunct/>
        <w:topLinePunct w:val="0"/>
        <w:autoSpaceDE/>
        <w:autoSpaceDN/>
        <w:bidi w:val="0"/>
        <w:adjustRightInd/>
        <w:snapToGrid/>
        <w:spacing w:line="460" w:lineRule="exact"/>
        <w:ind w:left="480" w:hanging="422" w:hangingChars="200"/>
        <w:rPr>
          <w:rFonts w:hint="eastAsia" w:ascii="宋体" w:hAnsi="宋体" w:eastAsia="宋体" w:cs="宋体"/>
          <w:b/>
          <w:bCs/>
          <w:kern w:val="0"/>
          <w:sz w:val="21"/>
          <w:szCs w:val="21"/>
          <w:highlight w:val="none"/>
          <w:lang w:val="en-US" w:eastAsia="zh-CN"/>
        </w:rPr>
      </w:pPr>
      <w:r>
        <w:rPr>
          <w:rFonts w:hint="eastAsia" w:ascii="宋体" w:hAnsi="宋体" w:eastAsia="宋体" w:cs="宋体"/>
          <w:b/>
          <w:bCs/>
          <w:kern w:val="0"/>
          <w:sz w:val="21"/>
          <w:szCs w:val="21"/>
          <w:highlight w:val="none"/>
          <w:lang w:val="en-US" w:eastAsia="zh-CN"/>
        </w:rPr>
        <w:t>4.2 投标人自获取采购文件后须在</w:t>
      </w:r>
      <w:r>
        <w:rPr>
          <w:rFonts w:hint="eastAsia" w:ascii="宋体" w:hAnsi="宋体" w:eastAsia="宋体" w:cs="宋体"/>
          <w:b/>
          <w:bCs/>
          <w:kern w:val="0"/>
          <w:sz w:val="21"/>
          <w:szCs w:val="21"/>
          <w:highlight w:val="none"/>
          <w:u w:val="single"/>
          <w:lang w:val="en-US" w:eastAsia="zh-CN"/>
        </w:rPr>
        <w:t>202</w:t>
      </w:r>
      <w:r>
        <w:rPr>
          <w:rFonts w:hint="eastAsia" w:ascii="宋体" w:hAnsi="宋体" w:cs="宋体"/>
          <w:b/>
          <w:bCs/>
          <w:kern w:val="0"/>
          <w:sz w:val="21"/>
          <w:szCs w:val="21"/>
          <w:highlight w:val="none"/>
          <w:u w:val="single"/>
          <w:lang w:val="en-US" w:eastAsia="zh-CN"/>
        </w:rPr>
        <w:t>4</w:t>
      </w:r>
      <w:r>
        <w:rPr>
          <w:rFonts w:hint="eastAsia" w:ascii="宋体" w:hAnsi="宋体" w:eastAsia="宋体" w:cs="宋体"/>
          <w:b/>
          <w:bCs/>
          <w:kern w:val="0"/>
          <w:sz w:val="21"/>
          <w:szCs w:val="21"/>
          <w:highlight w:val="none"/>
          <w:lang w:val="en-US" w:eastAsia="zh-CN"/>
        </w:rPr>
        <w:t>年</w:t>
      </w:r>
      <w:r>
        <w:rPr>
          <w:rFonts w:hint="eastAsia" w:ascii="宋体" w:hAnsi="宋体" w:cs="宋体"/>
          <w:b/>
          <w:bCs/>
          <w:kern w:val="0"/>
          <w:sz w:val="21"/>
          <w:szCs w:val="21"/>
          <w:highlight w:val="none"/>
          <w:u w:val="single"/>
          <w:lang w:val="en-US" w:eastAsia="zh-CN"/>
        </w:rPr>
        <w:t>4</w:t>
      </w:r>
      <w:r>
        <w:rPr>
          <w:rFonts w:hint="eastAsia" w:ascii="宋体" w:hAnsi="宋体" w:eastAsia="宋体" w:cs="宋体"/>
          <w:b/>
          <w:bCs/>
          <w:kern w:val="0"/>
          <w:sz w:val="21"/>
          <w:szCs w:val="21"/>
          <w:highlight w:val="none"/>
          <w:lang w:val="en-US" w:eastAsia="zh-CN"/>
        </w:rPr>
        <w:t>月</w:t>
      </w:r>
      <w:r>
        <w:rPr>
          <w:rFonts w:hint="eastAsia" w:ascii="宋体" w:hAnsi="宋体" w:cs="宋体"/>
          <w:b/>
          <w:bCs/>
          <w:kern w:val="0"/>
          <w:sz w:val="21"/>
          <w:szCs w:val="21"/>
          <w:highlight w:val="none"/>
          <w:u w:val="single"/>
          <w:lang w:val="en-US" w:eastAsia="zh-CN"/>
        </w:rPr>
        <w:t>2</w:t>
      </w:r>
      <w:r>
        <w:rPr>
          <w:rFonts w:hint="eastAsia" w:ascii="宋体" w:hAnsi="宋体" w:eastAsia="宋体" w:cs="宋体"/>
          <w:b/>
          <w:bCs/>
          <w:kern w:val="0"/>
          <w:sz w:val="21"/>
          <w:szCs w:val="21"/>
          <w:highlight w:val="none"/>
          <w:lang w:val="en-US" w:eastAsia="zh-CN"/>
        </w:rPr>
        <w:t>日17时00分通过电子邮箱：fshjcxcyy@163.com进行投标确认，明确不参加或逾期未进行确认的将失去投标资格。</w:t>
      </w:r>
    </w:p>
    <w:p>
      <w:pPr>
        <w:keepNext w:val="0"/>
        <w:keepLines w:val="0"/>
        <w:pageBreakBefore w:val="0"/>
        <w:widowControl w:val="0"/>
        <w:kinsoku/>
        <w:wordWrap/>
        <w:overflowPunct/>
        <w:topLinePunct w:val="0"/>
        <w:autoSpaceDE/>
        <w:autoSpaceDN/>
        <w:bidi w:val="0"/>
        <w:adjustRightInd/>
        <w:snapToGrid/>
        <w:spacing w:line="460" w:lineRule="exact"/>
        <w:ind w:left="480" w:hanging="422" w:hangingChars="200"/>
        <w:textAlignment w:val="baseline"/>
        <w:outlineLvl w:val="9"/>
        <w:rPr>
          <w:rFonts w:hint="eastAsia" w:ascii="宋体" w:hAnsi="宋体" w:eastAsia="宋体" w:cs="宋体"/>
          <w:b w:val="0"/>
          <w:bCs w:val="0"/>
          <w:sz w:val="21"/>
          <w:szCs w:val="21"/>
          <w:highlight w:val="none"/>
          <w:lang w:val="en-US" w:eastAsia="zh-CN"/>
        </w:rPr>
      </w:pPr>
      <w:r>
        <w:rPr>
          <w:rFonts w:hint="eastAsia" w:ascii="宋体" w:hAnsi="宋体" w:eastAsia="宋体" w:cs="宋体"/>
          <w:b/>
          <w:bCs/>
          <w:kern w:val="0"/>
          <w:sz w:val="21"/>
          <w:szCs w:val="21"/>
          <w:highlight w:val="none"/>
          <w:lang w:val="en-US" w:eastAsia="zh-CN"/>
        </w:rPr>
        <w:t>4.3 领取地址：投标人携带加盖公章的资料到</w:t>
      </w:r>
      <w:r>
        <w:rPr>
          <w:rFonts w:hint="eastAsia" w:ascii="宋体" w:hAnsi="宋体" w:eastAsia="宋体" w:cs="宋体"/>
          <w:b/>
          <w:bCs/>
          <w:color w:val="000000"/>
          <w:kern w:val="0"/>
          <w:sz w:val="21"/>
          <w:szCs w:val="21"/>
          <w:highlight w:val="none"/>
          <w:lang w:val="en-US" w:eastAsia="zh-CN"/>
        </w:rPr>
        <w:t>广东省佛山市禅城区华宝南路13号火炬园D座二楼佛山火炬创新创业园有限公司</w:t>
      </w:r>
      <w:r>
        <w:rPr>
          <w:rFonts w:hint="eastAsia" w:ascii="宋体" w:hAnsi="宋体" w:eastAsia="宋体" w:cs="宋体"/>
          <w:b/>
          <w:bCs/>
          <w:kern w:val="0"/>
          <w:sz w:val="21"/>
          <w:szCs w:val="21"/>
          <w:highlight w:val="none"/>
          <w:lang w:val="en-US" w:eastAsia="zh-CN"/>
        </w:rPr>
        <w:t>进行领取。</w:t>
      </w:r>
    </w:p>
    <w:bookmarkEnd w:id="34"/>
    <w:bookmarkEnd w:id="35"/>
    <w:p>
      <w:pPr>
        <w:keepNext w:val="0"/>
        <w:keepLines w:val="0"/>
        <w:pageBreakBefore w:val="0"/>
        <w:widowControl w:val="0"/>
        <w:kinsoku/>
        <w:wordWrap/>
        <w:overflowPunct/>
        <w:topLinePunct w:val="0"/>
        <w:autoSpaceDE/>
        <w:autoSpaceDN/>
        <w:bidi w:val="0"/>
        <w:adjustRightInd/>
        <w:snapToGrid/>
        <w:spacing w:line="460" w:lineRule="exact"/>
        <w:ind w:left="480" w:hanging="422" w:hangingChars="200"/>
        <w:outlineLvl w:val="1"/>
        <w:rPr>
          <w:rFonts w:hint="eastAsia" w:ascii="宋体" w:hAnsi="宋体" w:eastAsia="宋体" w:cs="宋体"/>
          <w:b/>
          <w:bCs/>
          <w:sz w:val="21"/>
          <w:szCs w:val="21"/>
          <w:highlight w:val="none"/>
        </w:rPr>
      </w:pPr>
      <w:bookmarkStart w:id="36" w:name="_Toc4364"/>
      <w:bookmarkStart w:id="37" w:name="_Toc18999"/>
      <w:bookmarkStart w:id="38" w:name="_Toc437960980"/>
      <w:r>
        <w:rPr>
          <w:rFonts w:hint="eastAsia" w:ascii="宋体" w:hAnsi="宋体" w:eastAsia="宋体" w:cs="宋体"/>
          <w:b/>
          <w:bCs/>
          <w:sz w:val="21"/>
          <w:szCs w:val="21"/>
          <w:highlight w:val="none"/>
          <w:lang w:val="en-US" w:eastAsia="zh-CN"/>
        </w:rPr>
        <w:t>5</w:t>
      </w:r>
      <w:r>
        <w:rPr>
          <w:rFonts w:hint="eastAsia" w:ascii="宋体" w:hAnsi="宋体" w:eastAsia="宋体" w:cs="宋体"/>
          <w:b/>
          <w:bCs/>
          <w:sz w:val="21"/>
          <w:szCs w:val="21"/>
          <w:highlight w:val="none"/>
        </w:rPr>
        <w:t>.投标文件的递交</w:t>
      </w:r>
      <w:bookmarkEnd w:id="36"/>
    </w:p>
    <w:p>
      <w:pPr>
        <w:keepNext w:val="0"/>
        <w:keepLines w:val="0"/>
        <w:pageBreakBefore w:val="0"/>
        <w:widowControl w:val="0"/>
        <w:kinsoku/>
        <w:wordWrap/>
        <w:overflowPunct/>
        <w:topLinePunct w:val="0"/>
        <w:autoSpaceDE/>
        <w:autoSpaceDN/>
        <w:bidi w:val="0"/>
        <w:adjustRightInd/>
        <w:snapToGrid/>
        <w:spacing w:line="460" w:lineRule="exact"/>
        <w:ind w:left="480" w:hanging="420" w:hangingChars="200"/>
        <w:textAlignment w:val="baseline"/>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5.1 投标文件递交的截止时间：</w:t>
      </w:r>
      <w:r>
        <w:rPr>
          <w:rFonts w:hint="eastAsia" w:ascii="宋体" w:hAnsi="宋体" w:eastAsia="宋体" w:cs="宋体"/>
          <w:kern w:val="0"/>
          <w:sz w:val="21"/>
          <w:szCs w:val="21"/>
          <w:highlight w:val="none"/>
          <w:u w:val="single"/>
          <w:lang w:val="en-US" w:eastAsia="zh-CN"/>
        </w:rPr>
        <w:t>202</w:t>
      </w:r>
      <w:r>
        <w:rPr>
          <w:rFonts w:hint="eastAsia" w:ascii="宋体" w:hAnsi="宋体" w:cs="宋体"/>
          <w:kern w:val="0"/>
          <w:sz w:val="21"/>
          <w:szCs w:val="21"/>
          <w:highlight w:val="none"/>
          <w:u w:val="single"/>
          <w:lang w:val="en-US" w:eastAsia="zh-CN"/>
        </w:rPr>
        <w:t>4</w:t>
      </w:r>
      <w:r>
        <w:rPr>
          <w:rFonts w:hint="eastAsia" w:ascii="宋体" w:hAnsi="宋体" w:eastAsia="宋体" w:cs="宋体"/>
          <w:kern w:val="0"/>
          <w:sz w:val="21"/>
          <w:szCs w:val="21"/>
          <w:highlight w:val="none"/>
          <w:lang w:val="en-US" w:eastAsia="zh-CN"/>
        </w:rPr>
        <w:t>年</w:t>
      </w:r>
      <w:r>
        <w:rPr>
          <w:rFonts w:hint="eastAsia" w:ascii="宋体" w:hAnsi="宋体" w:eastAsia="宋体" w:cs="宋体"/>
          <w:kern w:val="0"/>
          <w:sz w:val="21"/>
          <w:szCs w:val="21"/>
          <w:highlight w:val="none"/>
          <w:u w:val="single"/>
          <w:lang w:val="en-US" w:eastAsia="zh-CN"/>
        </w:rPr>
        <w:t xml:space="preserve"> </w:t>
      </w:r>
      <w:r>
        <w:rPr>
          <w:rFonts w:hint="eastAsia" w:ascii="宋体" w:hAnsi="宋体" w:cs="宋体"/>
          <w:kern w:val="0"/>
          <w:sz w:val="21"/>
          <w:szCs w:val="21"/>
          <w:highlight w:val="none"/>
          <w:u w:val="single"/>
          <w:lang w:val="en-US" w:eastAsia="zh-CN"/>
        </w:rPr>
        <w:t>4</w:t>
      </w: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lang w:val="en-US" w:eastAsia="zh-CN"/>
        </w:rPr>
        <w:t>月</w:t>
      </w:r>
      <w:r>
        <w:rPr>
          <w:rFonts w:hint="eastAsia" w:ascii="宋体" w:hAnsi="宋体" w:eastAsia="宋体" w:cs="宋体"/>
          <w:kern w:val="0"/>
          <w:sz w:val="21"/>
          <w:szCs w:val="21"/>
          <w:highlight w:val="none"/>
          <w:u w:val="single"/>
          <w:lang w:val="en-US" w:eastAsia="zh-CN"/>
        </w:rPr>
        <w:t xml:space="preserve"> </w:t>
      </w:r>
      <w:r>
        <w:rPr>
          <w:rFonts w:hint="eastAsia" w:ascii="宋体" w:hAnsi="宋体" w:cs="宋体"/>
          <w:kern w:val="0"/>
          <w:sz w:val="21"/>
          <w:szCs w:val="21"/>
          <w:highlight w:val="none"/>
          <w:u w:val="single"/>
          <w:lang w:val="en-US" w:eastAsia="zh-CN"/>
        </w:rPr>
        <w:t>3</w:t>
      </w: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lang w:val="en-US" w:eastAsia="zh-CN"/>
        </w:rPr>
        <w:t xml:space="preserve">日 </w:t>
      </w:r>
      <w:r>
        <w:rPr>
          <w:rFonts w:hint="eastAsia" w:ascii="宋体" w:hAnsi="宋体" w:eastAsia="宋体" w:cs="宋体"/>
          <w:kern w:val="0"/>
          <w:sz w:val="21"/>
          <w:szCs w:val="21"/>
          <w:highlight w:val="none"/>
          <w:u w:val="single"/>
          <w:lang w:val="en-US" w:eastAsia="zh-CN"/>
        </w:rPr>
        <w:t>10</w:t>
      </w:r>
      <w:r>
        <w:rPr>
          <w:rFonts w:hint="eastAsia" w:ascii="宋体" w:hAnsi="宋体" w:eastAsia="宋体" w:cs="宋体"/>
          <w:kern w:val="0"/>
          <w:sz w:val="21"/>
          <w:szCs w:val="21"/>
          <w:highlight w:val="none"/>
          <w:lang w:val="en-US" w:eastAsia="zh-CN"/>
        </w:rPr>
        <w:t xml:space="preserve"> 时</w:t>
      </w:r>
      <w:r>
        <w:rPr>
          <w:rFonts w:hint="eastAsia" w:ascii="宋体" w:hAnsi="宋体" w:eastAsia="宋体" w:cs="宋体"/>
          <w:kern w:val="0"/>
          <w:sz w:val="21"/>
          <w:szCs w:val="21"/>
          <w:highlight w:val="none"/>
          <w:u w:val="single"/>
          <w:lang w:val="en-US" w:eastAsia="zh-CN"/>
        </w:rPr>
        <w:t xml:space="preserve">  00 </w:t>
      </w:r>
      <w:r>
        <w:rPr>
          <w:rFonts w:hint="eastAsia" w:ascii="宋体" w:hAnsi="宋体" w:eastAsia="宋体" w:cs="宋体"/>
          <w:kern w:val="0"/>
          <w:sz w:val="21"/>
          <w:szCs w:val="21"/>
          <w:highlight w:val="none"/>
          <w:lang w:val="en-US" w:eastAsia="zh-CN"/>
        </w:rPr>
        <w:t>分（北京时间）。</w:t>
      </w:r>
    </w:p>
    <w:p>
      <w:pPr>
        <w:keepNext w:val="0"/>
        <w:keepLines w:val="0"/>
        <w:pageBreakBefore w:val="0"/>
        <w:widowControl w:val="0"/>
        <w:kinsoku/>
        <w:wordWrap/>
        <w:overflowPunct/>
        <w:topLinePunct w:val="0"/>
        <w:autoSpaceDE/>
        <w:autoSpaceDN/>
        <w:bidi w:val="0"/>
        <w:adjustRightInd/>
        <w:snapToGrid/>
        <w:spacing w:line="460" w:lineRule="exact"/>
        <w:ind w:left="480" w:hanging="420" w:hangingChars="200"/>
        <w:textAlignment w:val="baseline"/>
        <w:rPr>
          <w:rFonts w:hint="default"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5.2 登记接收投标文件时间：投标截止时间前</w:t>
      </w:r>
      <w:r>
        <w:rPr>
          <w:rFonts w:hint="eastAsia" w:ascii="宋体" w:hAnsi="宋体" w:eastAsia="宋体" w:cs="宋体"/>
          <w:b/>
          <w:bCs/>
          <w:kern w:val="0"/>
          <w:sz w:val="21"/>
          <w:szCs w:val="21"/>
          <w:highlight w:val="none"/>
          <w:u w:val="single"/>
          <w:lang w:val="en-US" w:eastAsia="zh-CN"/>
        </w:rPr>
        <w:t>30</w:t>
      </w:r>
      <w:r>
        <w:rPr>
          <w:rFonts w:hint="eastAsia" w:ascii="宋体" w:hAnsi="宋体" w:eastAsia="宋体" w:cs="宋体"/>
          <w:kern w:val="0"/>
          <w:sz w:val="21"/>
          <w:szCs w:val="21"/>
          <w:highlight w:val="none"/>
          <w:lang w:val="en-US" w:eastAsia="zh-CN"/>
        </w:rPr>
        <w:t>分钟开始接收投标文件。</w:t>
      </w:r>
    </w:p>
    <w:p>
      <w:pPr>
        <w:keepNext w:val="0"/>
        <w:keepLines w:val="0"/>
        <w:pageBreakBefore w:val="0"/>
        <w:widowControl w:val="0"/>
        <w:kinsoku/>
        <w:wordWrap/>
        <w:overflowPunct/>
        <w:topLinePunct w:val="0"/>
        <w:autoSpaceDE/>
        <w:autoSpaceDN/>
        <w:bidi w:val="0"/>
        <w:adjustRightInd/>
        <w:snapToGrid/>
        <w:spacing w:line="460" w:lineRule="exact"/>
        <w:ind w:left="480" w:hanging="420" w:hangingChars="200"/>
        <w:textAlignment w:val="baseline"/>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5.2 开标时间：</w:t>
      </w:r>
      <w:r>
        <w:rPr>
          <w:rFonts w:hint="eastAsia" w:ascii="宋体" w:hAnsi="宋体" w:eastAsia="宋体" w:cs="宋体"/>
          <w:kern w:val="0"/>
          <w:sz w:val="21"/>
          <w:szCs w:val="21"/>
          <w:highlight w:val="none"/>
          <w:u w:val="single"/>
          <w:lang w:val="en-US" w:eastAsia="zh-CN"/>
        </w:rPr>
        <w:t>202</w:t>
      </w:r>
      <w:r>
        <w:rPr>
          <w:rFonts w:hint="eastAsia" w:ascii="宋体" w:hAnsi="宋体" w:cs="宋体"/>
          <w:kern w:val="0"/>
          <w:sz w:val="21"/>
          <w:szCs w:val="21"/>
          <w:highlight w:val="none"/>
          <w:u w:val="single"/>
          <w:lang w:val="en-US" w:eastAsia="zh-CN"/>
        </w:rPr>
        <w:t>4</w:t>
      </w: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lang w:val="en-US" w:eastAsia="zh-CN"/>
        </w:rPr>
        <w:t>年</w:t>
      </w:r>
      <w:r>
        <w:rPr>
          <w:rFonts w:hint="eastAsia" w:ascii="宋体" w:hAnsi="宋体" w:eastAsia="宋体" w:cs="宋体"/>
          <w:kern w:val="0"/>
          <w:sz w:val="21"/>
          <w:szCs w:val="21"/>
          <w:highlight w:val="none"/>
          <w:u w:val="single"/>
          <w:lang w:val="en-US" w:eastAsia="zh-CN"/>
        </w:rPr>
        <w:t xml:space="preserve"> </w:t>
      </w:r>
      <w:r>
        <w:rPr>
          <w:rFonts w:hint="eastAsia" w:ascii="宋体" w:hAnsi="宋体" w:cs="宋体"/>
          <w:kern w:val="0"/>
          <w:sz w:val="21"/>
          <w:szCs w:val="21"/>
          <w:highlight w:val="none"/>
          <w:u w:val="single"/>
          <w:lang w:val="en-US" w:eastAsia="zh-CN"/>
        </w:rPr>
        <w:t>4</w:t>
      </w: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lang w:val="en-US" w:eastAsia="zh-CN"/>
        </w:rPr>
        <w:t>月</w:t>
      </w:r>
      <w:r>
        <w:rPr>
          <w:rFonts w:hint="eastAsia" w:ascii="宋体" w:hAnsi="宋体" w:eastAsia="宋体" w:cs="宋体"/>
          <w:kern w:val="0"/>
          <w:sz w:val="21"/>
          <w:szCs w:val="21"/>
          <w:highlight w:val="none"/>
          <w:u w:val="single"/>
          <w:lang w:val="en-US" w:eastAsia="zh-CN"/>
        </w:rPr>
        <w:t xml:space="preserve"> </w:t>
      </w:r>
      <w:r>
        <w:rPr>
          <w:rFonts w:hint="eastAsia" w:ascii="宋体" w:hAnsi="宋体" w:cs="宋体"/>
          <w:kern w:val="0"/>
          <w:sz w:val="21"/>
          <w:szCs w:val="21"/>
          <w:highlight w:val="none"/>
          <w:u w:val="single"/>
          <w:lang w:val="en-US" w:eastAsia="zh-CN"/>
        </w:rPr>
        <w:t>3</w:t>
      </w: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lang w:val="en-US" w:eastAsia="zh-CN"/>
        </w:rPr>
        <w:t xml:space="preserve">日 </w:t>
      </w:r>
      <w:r>
        <w:rPr>
          <w:rFonts w:hint="eastAsia" w:ascii="宋体" w:hAnsi="宋体" w:eastAsia="宋体" w:cs="宋体"/>
          <w:kern w:val="0"/>
          <w:sz w:val="21"/>
          <w:szCs w:val="21"/>
          <w:highlight w:val="none"/>
          <w:u w:val="single"/>
          <w:lang w:val="en-US" w:eastAsia="zh-CN"/>
        </w:rPr>
        <w:t>10</w:t>
      </w:r>
      <w:r>
        <w:rPr>
          <w:rFonts w:hint="eastAsia" w:ascii="宋体" w:hAnsi="宋体" w:eastAsia="宋体" w:cs="宋体"/>
          <w:kern w:val="0"/>
          <w:sz w:val="21"/>
          <w:szCs w:val="21"/>
          <w:highlight w:val="none"/>
          <w:lang w:val="en-US" w:eastAsia="zh-CN"/>
        </w:rPr>
        <w:t xml:space="preserve"> 时</w:t>
      </w:r>
      <w:r>
        <w:rPr>
          <w:rFonts w:hint="eastAsia" w:ascii="宋体" w:hAnsi="宋体" w:eastAsia="宋体" w:cs="宋体"/>
          <w:kern w:val="0"/>
          <w:sz w:val="21"/>
          <w:szCs w:val="21"/>
          <w:highlight w:val="none"/>
          <w:u w:val="single"/>
          <w:lang w:val="en-US" w:eastAsia="zh-CN"/>
        </w:rPr>
        <w:t xml:space="preserve"> 00 </w:t>
      </w:r>
      <w:r>
        <w:rPr>
          <w:rFonts w:hint="eastAsia" w:ascii="宋体" w:hAnsi="宋体" w:eastAsia="宋体" w:cs="宋体"/>
          <w:kern w:val="0"/>
          <w:sz w:val="21"/>
          <w:szCs w:val="21"/>
          <w:highlight w:val="none"/>
          <w:lang w:val="en-US" w:eastAsia="zh-CN"/>
        </w:rPr>
        <w:t>分（北京时间）。</w:t>
      </w:r>
    </w:p>
    <w:p>
      <w:pPr>
        <w:keepNext w:val="0"/>
        <w:keepLines w:val="0"/>
        <w:pageBreakBefore w:val="0"/>
        <w:widowControl w:val="0"/>
        <w:kinsoku/>
        <w:wordWrap/>
        <w:overflowPunct/>
        <w:topLinePunct w:val="0"/>
        <w:autoSpaceDE/>
        <w:autoSpaceDN/>
        <w:bidi w:val="0"/>
        <w:adjustRightInd/>
        <w:snapToGrid/>
        <w:spacing w:line="460" w:lineRule="exact"/>
        <w:ind w:left="480" w:hanging="420" w:hangingChars="200"/>
        <w:textAlignment w:val="baseline"/>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rPr>
        <w:t>5.3 递交投标文件起止时间与开标时间是否有变化，请密切留</w:t>
      </w:r>
      <w:r>
        <w:rPr>
          <w:rFonts w:hint="eastAsia" w:ascii="宋体" w:hAnsi="宋体" w:eastAsia="宋体" w:cs="宋体"/>
          <w:kern w:val="0"/>
          <w:sz w:val="21"/>
          <w:szCs w:val="21"/>
          <w:highlight w:val="none"/>
        </w:rPr>
        <w:t>意招标澄清（答疑）、补充、修改等文件中的相关信息。</w:t>
      </w:r>
    </w:p>
    <w:p>
      <w:pPr>
        <w:keepNext w:val="0"/>
        <w:keepLines w:val="0"/>
        <w:pageBreakBefore w:val="0"/>
        <w:widowControl w:val="0"/>
        <w:kinsoku/>
        <w:wordWrap/>
        <w:overflowPunct/>
        <w:topLinePunct w:val="0"/>
        <w:autoSpaceDE/>
        <w:autoSpaceDN/>
        <w:bidi w:val="0"/>
        <w:adjustRightInd/>
        <w:snapToGrid/>
        <w:spacing w:line="460" w:lineRule="exact"/>
        <w:ind w:left="480" w:hanging="420" w:hangingChars="200"/>
        <w:textAlignment w:val="baseline"/>
        <w:outlineLvl w:val="9"/>
        <w:rPr>
          <w:rFonts w:hint="eastAsia" w:ascii="宋体" w:hAnsi="宋体" w:eastAsia="宋体" w:cs="宋体"/>
          <w:b/>
          <w:bCs/>
          <w:color w:val="000000"/>
          <w:kern w:val="0"/>
          <w:sz w:val="21"/>
          <w:szCs w:val="21"/>
          <w:highlight w:val="none"/>
          <w:lang w:val="en-US" w:eastAsia="zh-CN"/>
        </w:rPr>
      </w:pPr>
      <w:r>
        <w:rPr>
          <w:rFonts w:hint="eastAsia" w:ascii="宋体" w:hAnsi="宋体" w:eastAsia="宋体" w:cs="宋体"/>
          <w:kern w:val="0"/>
          <w:sz w:val="21"/>
          <w:szCs w:val="21"/>
          <w:highlight w:val="none"/>
          <w:lang w:val="en-US" w:eastAsia="zh-CN"/>
        </w:rPr>
        <w:t xml:space="preserve">5.4 </w:t>
      </w:r>
      <w:r>
        <w:rPr>
          <w:rFonts w:hint="eastAsia" w:ascii="宋体" w:hAnsi="宋体" w:eastAsia="宋体" w:cs="宋体"/>
          <w:kern w:val="0"/>
          <w:sz w:val="21"/>
          <w:szCs w:val="21"/>
          <w:highlight w:val="none"/>
        </w:rPr>
        <w:t>投标文件递交地址：投标人应于投标截止时间前将投标文件密封送达</w:t>
      </w:r>
      <w:r>
        <w:rPr>
          <w:rFonts w:hint="eastAsia" w:ascii="宋体" w:hAnsi="宋体" w:eastAsia="宋体" w:cs="宋体"/>
          <w:b/>
          <w:bCs/>
          <w:color w:val="000000"/>
          <w:kern w:val="0"/>
          <w:sz w:val="21"/>
          <w:szCs w:val="21"/>
          <w:highlight w:val="none"/>
          <w:lang w:val="en-US" w:eastAsia="zh-CN"/>
        </w:rPr>
        <w:t>广东省佛山市禅城区华宝南路13号火炬园D座二楼佛山火炬创新创业园有限公司。</w:t>
      </w:r>
    </w:p>
    <w:p>
      <w:pPr>
        <w:keepNext w:val="0"/>
        <w:keepLines w:val="0"/>
        <w:pageBreakBefore w:val="0"/>
        <w:widowControl w:val="0"/>
        <w:kinsoku/>
        <w:wordWrap/>
        <w:overflowPunct/>
        <w:topLinePunct w:val="0"/>
        <w:autoSpaceDE/>
        <w:autoSpaceDN/>
        <w:bidi w:val="0"/>
        <w:adjustRightInd/>
        <w:snapToGrid/>
        <w:spacing w:line="460" w:lineRule="exact"/>
        <w:ind w:left="480" w:hanging="422" w:hangingChars="200"/>
        <w:textAlignment w:val="baseline"/>
        <w:outlineLvl w:val="1"/>
        <w:rPr>
          <w:rFonts w:hint="eastAsia" w:ascii="宋体" w:hAnsi="宋体" w:eastAsia="宋体" w:cs="宋体"/>
          <w:b/>
          <w:bCs/>
          <w:sz w:val="21"/>
          <w:szCs w:val="21"/>
          <w:highlight w:val="none"/>
        </w:rPr>
      </w:pPr>
      <w:bookmarkStart w:id="39" w:name="_Toc1365"/>
      <w:r>
        <w:rPr>
          <w:rFonts w:hint="eastAsia" w:ascii="宋体" w:hAnsi="宋体" w:eastAsia="宋体" w:cs="宋体"/>
          <w:b/>
          <w:bCs/>
          <w:sz w:val="21"/>
          <w:szCs w:val="21"/>
          <w:highlight w:val="none"/>
          <w:lang w:val="en-US" w:eastAsia="zh-CN"/>
        </w:rPr>
        <w:t>6</w:t>
      </w:r>
      <w:r>
        <w:rPr>
          <w:rFonts w:hint="eastAsia" w:ascii="宋体" w:hAnsi="宋体" w:eastAsia="宋体" w:cs="宋体"/>
          <w:b/>
          <w:bCs/>
          <w:sz w:val="21"/>
          <w:szCs w:val="21"/>
          <w:highlight w:val="none"/>
        </w:rPr>
        <w:t>.异议与投诉</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460" w:lineRule="exact"/>
        <w:ind w:left="480" w:hanging="420" w:hangingChars="200"/>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6</w:t>
      </w:r>
      <w:r>
        <w:rPr>
          <w:rFonts w:hint="eastAsia" w:ascii="宋体" w:hAnsi="宋体" w:eastAsia="宋体" w:cs="宋体"/>
          <w:bCs/>
          <w:sz w:val="21"/>
          <w:szCs w:val="21"/>
          <w:highlight w:val="none"/>
        </w:rPr>
        <w:t xml:space="preserve">.1 </w:t>
      </w:r>
      <w:r>
        <w:rPr>
          <w:rFonts w:hint="eastAsia" w:ascii="宋体" w:hAnsi="宋体" w:eastAsia="宋体" w:cs="宋体"/>
          <w:bCs/>
          <w:sz w:val="21"/>
          <w:szCs w:val="21"/>
          <w:highlight w:val="none"/>
          <w:lang w:eastAsia="zh-CN"/>
        </w:rPr>
        <w:t>若</w:t>
      </w:r>
      <w:r>
        <w:rPr>
          <w:rFonts w:hint="eastAsia" w:ascii="宋体" w:hAnsi="宋体" w:eastAsia="宋体" w:cs="宋体"/>
          <w:bCs/>
          <w:sz w:val="21"/>
          <w:szCs w:val="21"/>
          <w:highlight w:val="none"/>
        </w:rPr>
        <w:t>潜在投标人或其他利害关系人认为本公告及</w:t>
      </w:r>
      <w:r>
        <w:rPr>
          <w:rFonts w:hint="eastAsia" w:ascii="宋体" w:hAnsi="宋体" w:eastAsia="宋体" w:cs="宋体"/>
          <w:bCs/>
          <w:sz w:val="21"/>
          <w:szCs w:val="21"/>
          <w:highlight w:val="none"/>
          <w:lang w:eastAsia="zh-CN"/>
        </w:rPr>
        <w:t>邀标文件</w:t>
      </w:r>
      <w:r>
        <w:rPr>
          <w:rFonts w:hint="eastAsia" w:ascii="宋体" w:hAnsi="宋体" w:eastAsia="宋体" w:cs="宋体"/>
          <w:bCs/>
          <w:sz w:val="21"/>
          <w:szCs w:val="21"/>
          <w:highlight w:val="none"/>
        </w:rPr>
        <w:t>的内容违法违规或不公平、不公正，损害其利益的，可以向招标人提出异议（异议应当在投标截止时间</w:t>
      </w:r>
      <w:r>
        <w:rPr>
          <w:rFonts w:hint="eastAsia" w:ascii="宋体" w:hAnsi="宋体" w:eastAsia="宋体" w:cs="宋体"/>
          <w:bCs/>
          <w:sz w:val="21"/>
          <w:szCs w:val="21"/>
          <w:highlight w:val="none"/>
          <w:lang w:val="en-US" w:eastAsia="zh-CN"/>
        </w:rPr>
        <w:t>3</w:t>
      </w:r>
      <w:r>
        <w:rPr>
          <w:rFonts w:hint="eastAsia" w:ascii="宋体" w:hAnsi="宋体" w:eastAsia="宋体" w:cs="宋体"/>
          <w:bCs/>
          <w:sz w:val="21"/>
          <w:szCs w:val="21"/>
          <w:highlight w:val="none"/>
        </w:rPr>
        <w:t>日前提出）。</w:t>
      </w:r>
    </w:p>
    <w:p>
      <w:pPr>
        <w:keepNext w:val="0"/>
        <w:keepLines w:val="0"/>
        <w:pageBreakBefore w:val="0"/>
        <w:widowControl w:val="0"/>
        <w:kinsoku/>
        <w:wordWrap/>
        <w:overflowPunct/>
        <w:topLinePunct w:val="0"/>
        <w:autoSpaceDE/>
        <w:autoSpaceDN/>
        <w:bidi w:val="0"/>
        <w:adjustRightInd/>
        <w:snapToGrid/>
        <w:spacing w:line="460" w:lineRule="exact"/>
        <w:ind w:left="480" w:hanging="420" w:hangingChars="200"/>
        <w:rPr>
          <w:rFonts w:hint="eastAsia" w:ascii="宋体" w:hAnsi="宋体" w:eastAsia="宋体" w:cs="宋体"/>
          <w:b/>
          <w:bCs/>
          <w:sz w:val="21"/>
          <w:szCs w:val="21"/>
          <w:highlight w:val="none"/>
          <w:lang w:val="en-US" w:eastAsia="zh-CN"/>
        </w:rPr>
      </w:pPr>
      <w:r>
        <w:rPr>
          <w:rFonts w:hint="eastAsia" w:ascii="宋体" w:hAnsi="宋体" w:eastAsia="宋体" w:cs="宋体"/>
          <w:bCs/>
          <w:sz w:val="21"/>
          <w:szCs w:val="21"/>
          <w:highlight w:val="none"/>
          <w:lang w:val="en-US" w:eastAsia="zh-CN"/>
        </w:rPr>
        <w:t>6</w:t>
      </w:r>
      <w:r>
        <w:rPr>
          <w:rFonts w:hint="eastAsia" w:ascii="宋体" w:hAnsi="宋体" w:eastAsia="宋体" w:cs="宋体"/>
          <w:bCs/>
          <w:sz w:val="21"/>
          <w:szCs w:val="21"/>
          <w:highlight w:val="none"/>
        </w:rPr>
        <w:t>.2 潜在投标人或其他利害关系人应当充分重视异议、投诉提出的时限，避免异议权、投诉权因时效原因而灭失。</w:t>
      </w:r>
      <w:bookmarkStart w:id="40" w:name="_Toc437960981"/>
    </w:p>
    <w:bookmarkEnd w:id="40"/>
    <w:p>
      <w:pPr>
        <w:keepNext w:val="0"/>
        <w:keepLines w:val="0"/>
        <w:pageBreakBefore w:val="0"/>
        <w:widowControl w:val="0"/>
        <w:kinsoku/>
        <w:wordWrap/>
        <w:overflowPunct/>
        <w:topLinePunct w:val="0"/>
        <w:autoSpaceDE/>
        <w:autoSpaceDN/>
        <w:bidi w:val="0"/>
        <w:adjustRightInd/>
        <w:snapToGrid/>
        <w:spacing w:line="460" w:lineRule="exact"/>
        <w:ind w:left="480" w:hanging="422" w:hangingChars="200"/>
        <w:outlineLvl w:val="1"/>
        <w:rPr>
          <w:rFonts w:hint="eastAsia" w:ascii="宋体" w:hAnsi="宋体" w:eastAsia="宋体" w:cs="宋体"/>
          <w:b/>
          <w:bCs/>
          <w:sz w:val="21"/>
          <w:szCs w:val="21"/>
          <w:highlight w:val="none"/>
        </w:rPr>
      </w:pPr>
      <w:bookmarkStart w:id="41" w:name="_Toc14145"/>
      <w:bookmarkStart w:id="42" w:name="_Toc30460"/>
      <w:bookmarkStart w:id="43" w:name="_Toc25783"/>
      <w:bookmarkStart w:id="44" w:name="_Toc437960982"/>
      <w:bookmarkStart w:id="45" w:name="_Toc7914"/>
      <w:bookmarkStart w:id="46" w:name="_Toc31178"/>
      <w:r>
        <w:rPr>
          <w:rFonts w:hint="eastAsia" w:ascii="宋体" w:hAnsi="宋体" w:eastAsia="宋体" w:cs="宋体"/>
          <w:b/>
          <w:bCs/>
          <w:sz w:val="21"/>
          <w:szCs w:val="21"/>
          <w:highlight w:val="none"/>
          <w:lang w:val="en-US" w:eastAsia="zh-CN"/>
        </w:rPr>
        <w:t>7</w:t>
      </w:r>
      <w:r>
        <w:rPr>
          <w:rFonts w:hint="eastAsia" w:ascii="宋体" w:hAnsi="宋体" w:eastAsia="宋体" w:cs="宋体"/>
          <w:b/>
          <w:bCs/>
          <w:sz w:val="21"/>
          <w:szCs w:val="21"/>
          <w:highlight w:val="none"/>
        </w:rPr>
        <w:t>.其他</w:t>
      </w:r>
      <w:bookmarkEnd w:id="41"/>
      <w:bookmarkEnd w:id="42"/>
      <w:bookmarkEnd w:id="43"/>
    </w:p>
    <w:p>
      <w:pPr>
        <w:keepNext w:val="0"/>
        <w:keepLines w:val="0"/>
        <w:pageBreakBefore w:val="0"/>
        <w:widowControl w:val="0"/>
        <w:kinsoku/>
        <w:wordWrap/>
        <w:overflowPunct/>
        <w:topLinePunct w:val="0"/>
        <w:autoSpaceDE/>
        <w:autoSpaceDN/>
        <w:bidi w:val="0"/>
        <w:adjustRightInd/>
        <w:snapToGrid/>
        <w:spacing w:line="460" w:lineRule="exact"/>
        <w:ind w:left="480" w:hanging="420" w:hangingChars="200"/>
        <w:textAlignment w:val="baseline"/>
        <w:rPr>
          <w:rFonts w:hint="eastAsia" w:ascii="宋体" w:hAnsi="宋体" w:eastAsia="宋体" w:cs="宋体"/>
          <w:color w:val="000000"/>
          <w:kern w:val="0"/>
          <w:sz w:val="21"/>
          <w:szCs w:val="21"/>
          <w:highlight w:val="none"/>
        </w:rPr>
      </w:pPr>
      <w:r>
        <w:rPr>
          <w:rFonts w:hint="eastAsia" w:ascii="宋体" w:hAnsi="宋体" w:eastAsia="宋体" w:cs="宋体"/>
          <w:kern w:val="0"/>
          <w:sz w:val="21"/>
          <w:szCs w:val="21"/>
          <w:highlight w:val="none"/>
          <w:lang w:val="en-US" w:eastAsia="zh-CN"/>
        </w:rPr>
        <w:t>7</w:t>
      </w:r>
      <w:r>
        <w:rPr>
          <w:rFonts w:hint="eastAsia" w:ascii="宋体" w:hAnsi="宋体" w:eastAsia="宋体" w:cs="宋体"/>
          <w:kern w:val="0"/>
          <w:sz w:val="21"/>
          <w:szCs w:val="21"/>
          <w:highlight w:val="none"/>
        </w:rPr>
        <w:t>.1</w:t>
      </w:r>
      <w:r>
        <w:rPr>
          <w:rFonts w:hint="eastAsia" w:ascii="宋体" w:hAnsi="宋体" w:eastAsia="宋体" w:cs="宋体"/>
          <w:b/>
          <w:kern w:val="0"/>
          <w:sz w:val="21"/>
          <w:szCs w:val="21"/>
          <w:highlight w:val="none"/>
        </w:rPr>
        <w:t>投标人要求澄清</w:t>
      </w:r>
      <w:r>
        <w:rPr>
          <w:rFonts w:hint="eastAsia" w:ascii="宋体" w:hAnsi="宋体" w:eastAsia="宋体" w:cs="宋体"/>
          <w:b/>
          <w:kern w:val="0"/>
          <w:sz w:val="21"/>
          <w:szCs w:val="21"/>
          <w:highlight w:val="none"/>
          <w:lang w:eastAsia="zh-CN"/>
        </w:rPr>
        <w:t>邀标文件</w:t>
      </w:r>
      <w:r>
        <w:rPr>
          <w:rFonts w:hint="eastAsia" w:ascii="宋体" w:hAnsi="宋体" w:eastAsia="宋体" w:cs="宋体"/>
          <w:b/>
          <w:kern w:val="0"/>
          <w:sz w:val="21"/>
          <w:szCs w:val="21"/>
          <w:highlight w:val="none"/>
        </w:rPr>
        <w:t>，以及招标人的澄清（答疑）、补充、修改等文件一律</w:t>
      </w:r>
      <w:r>
        <w:rPr>
          <w:rFonts w:hint="eastAsia" w:ascii="宋体" w:hAnsi="宋体" w:eastAsia="宋体" w:cs="宋体"/>
          <w:b/>
          <w:sz w:val="21"/>
          <w:szCs w:val="21"/>
          <w:highlight w:val="none"/>
        </w:rPr>
        <w:t>通过</w:t>
      </w:r>
      <w:r>
        <w:rPr>
          <w:rFonts w:hint="eastAsia" w:ascii="宋体" w:hAnsi="宋体" w:eastAsia="宋体" w:cs="宋体"/>
          <w:b/>
          <w:sz w:val="21"/>
          <w:szCs w:val="21"/>
          <w:highlight w:val="none"/>
          <w:lang w:val="en-US" w:eastAsia="zh-CN"/>
        </w:rPr>
        <w:t>采购人、投标人邮箱进行发送</w:t>
      </w:r>
      <w:r>
        <w:rPr>
          <w:rFonts w:hint="eastAsia" w:ascii="宋体" w:hAnsi="宋体" w:eastAsia="宋体" w:cs="宋体"/>
          <w:b/>
          <w:sz w:val="21"/>
          <w:szCs w:val="21"/>
          <w:highlight w:val="none"/>
        </w:rPr>
        <w:t>。投标人应随时关注，及时</w:t>
      </w:r>
      <w:r>
        <w:rPr>
          <w:rFonts w:hint="eastAsia" w:ascii="宋体" w:hAnsi="宋体" w:eastAsia="宋体" w:cs="宋体"/>
          <w:b/>
          <w:sz w:val="21"/>
          <w:szCs w:val="21"/>
          <w:highlight w:val="none"/>
          <w:lang w:eastAsia="zh-CN"/>
        </w:rPr>
        <w:t>留意</w:t>
      </w:r>
      <w:r>
        <w:rPr>
          <w:rFonts w:hint="eastAsia" w:ascii="宋体" w:hAnsi="宋体" w:eastAsia="宋体" w:cs="宋体"/>
          <w:b/>
          <w:sz w:val="21"/>
          <w:szCs w:val="21"/>
          <w:highlight w:val="none"/>
          <w:lang w:val="en-US" w:eastAsia="zh-CN"/>
        </w:rPr>
        <w:t>自己邮箱信息</w:t>
      </w:r>
      <w:r>
        <w:rPr>
          <w:rFonts w:hint="eastAsia" w:ascii="宋体" w:hAnsi="宋体" w:eastAsia="宋体" w:cs="宋体"/>
          <w:b/>
          <w:sz w:val="21"/>
          <w:szCs w:val="21"/>
          <w:highlight w:val="none"/>
        </w:rPr>
        <w:t>，否则所造成的一切后果由投</w:t>
      </w:r>
      <w:r>
        <w:rPr>
          <w:rFonts w:hint="eastAsia" w:ascii="宋体" w:hAnsi="宋体" w:eastAsia="宋体" w:cs="宋体"/>
          <w:b/>
          <w:color w:val="000000"/>
          <w:sz w:val="21"/>
          <w:szCs w:val="21"/>
          <w:highlight w:val="none"/>
        </w:rPr>
        <w:t>标人自负。</w:t>
      </w:r>
    </w:p>
    <w:p>
      <w:pPr>
        <w:keepNext w:val="0"/>
        <w:keepLines w:val="0"/>
        <w:pageBreakBefore w:val="0"/>
        <w:widowControl w:val="0"/>
        <w:kinsoku/>
        <w:wordWrap/>
        <w:overflowPunct/>
        <w:topLinePunct w:val="0"/>
        <w:autoSpaceDE/>
        <w:autoSpaceDN/>
        <w:bidi w:val="0"/>
        <w:adjustRightInd/>
        <w:snapToGrid/>
        <w:spacing w:line="460" w:lineRule="exact"/>
        <w:ind w:left="480" w:hanging="420" w:hangingChars="200"/>
        <w:textAlignment w:val="baseline"/>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rPr>
        <w:t>7</w:t>
      </w:r>
      <w:r>
        <w:rPr>
          <w:rFonts w:hint="eastAsia" w:ascii="宋体" w:hAnsi="宋体" w:eastAsia="宋体" w:cs="宋体"/>
          <w:color w:val="000000"/>
          <w:kern w:val="0"/>
          <w:sz w:val="21"/>
          <w:szCs w:val="21"/>
          <w:highlight w:val="none"/>
        </w:rPr>
        <w:t>.2</w:t>
      </w:r>
      <w:r>
        <w:rPr>
          <w:rFonts w:hint="eastAsia" w:ascii="宋体" w:hAnsi="宋体" w:eastAsia="宋体" w:cs="宋体"/>
          <w:color w:val="000000"/>
          <w:kern w:val="0"/>
          <w:sz w:val="21"/>
          <w:szCs w:val="21"/>
          <w:highlight w:val="none"/>
          <w:lang w:eastAsia="zh-CN"/>
        </w:rPr>
        <w:t>关于不再邀标或重新邀标</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7.2.1至投标截止时间，参与本项目投标的人数达不到三家的，或通过初步评审的投标人不足三家的，招标人将重新组织招标。</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kern w:val="0"/>
          <w:sz w:val="21"/>
          <w:szCs w:val="21"/>
          <w:highlight w:val="none"/>
          <w:lang w:val="en-US" w:eastAsia="zh-CN"/>
        </w:rPr>
        <w:t>7.2.2联系两次招标均失败的，招标人将不再组织项目招标。</w:t>
      </w:r>
    </w:p>
    <w:p>
      <w:pPr>
        <w:keepNext w:val="0"/>
        <w:keepLines w:val="0"/>
        <w:pageBreakBefore w:val="0"/>
        <w:widowControl w:val="0"/>
        <w:kinsoku/>
        <w:wordWrap/>
        <w:overflowPunct/>
        <w:topLinePunct w:val="0"/>
        <w:autoSpaceDE/>
        <w:autoSpaceDN/>
        <w:bidi w:val="0"/>
        <w:adjustRightInd/>
        <w:snapToGrid/>
        <w:spacing w:line="460" w:lineRule="exact"/>
        <w:ind w:left="425" w:hanging="371" w:hangingChars="177"/>
        <w:textAlignment w:val="baseline"/>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lang w:val="en-US" w:eastAsia="zh-CN"/>
        </w:rPr>
        <w:t>7</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3</w:t>
      </w:r>
      <w:r>
        <w:rPr>
          <w:rFonts w:hint="eastAsia" w:ascii="宋体" w:hAnsi="宋体" w:eastAsia="宋体" w:cs="宋体"/>
          <w:color w:val="000000"/>
          <w:kern w:val="0"/>
          <w:sz w:val="21"/>
          <w:szCs w:val="21"/>
          <w:highlight w:val="none"/>
        </w:rPr>
        <w:t xml:space="preserve"> 本次招标采用的评定标办法是</w:t>
      </w:r>
      <w:r>
        <w:rPr>
          <w:rFonts w:hint="eastAsia" w:ascii="宋体" w:hAnsi="宋体" w:eastAsia="宋体" w:cs="宋体"/>
          <w:color w:val="000000"/>
          <w:kern w:val="0"/>
          <w:sz w:val="21"/>
          <w:szCs w:val="21"/>
          <w:highlight w:val="none"/>
          <w:u w:val="single"/>
        </w:rPr>
        <w:t xml:space="preserve">  </w:t>
      </w:r>
      <w:r>
        <w:rPr>
          <w:rFonts w:hint="eastAsia" w:ascii="宋体" w:hAnsi="宋体" w:eastAsia="宋体" w:cs="宋体"/>
          <w:color w:val="000000"/>
          <w:sz w:val="21"/>
          <w:szCs w:val="21"/>
          <w:highlight w:val="none"/>
          <w:u w:val="single"/>
          <w:lang w:eastAsia="zh-CN"/>
        </w:rPr>
        <w:t>综合评分法</w:t>
      </w:r>
      <w:r>
        <w:rPr>
          <w:rFonts w:hint="eastAsia" w:ascii="宋体" w:hAnsi="宋体" w:eastAsia="宋体" w:cs="宋体"/>
          <w:color w:val="000000"/>
          <w:kern w:val="0"/>
          <w:sz w:val="21"/>
          <w:szCs w:val="21"/>
          <w:highlight w:val="none"/>
          <w:u w:val="single"/>
        </w:rPr>
        <w:t xml:space="preserve">   </w:t>
      </w:r>
      <w:r>
        <w:rPr>
          <w:rFonts w:hint="eastAsia" w:ascii="宋体" w:hAnsi="宋体" w:eastAsia="宋体" w:cs="宋体"/>
          <w:color w:val="000000"/>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60" w:lineRule="exact"/>
        <w:textAlignment w:val="baseline"/>
        <w:outlineLvl w:val="1"/>
        <w:rPr>
          <w:rFonts w:hint="eastAsia" w:ascii="宋体" w:hAnsi="宋体" w:eastAsia="宋体" w:cs="宋体"/>
          <w:sz w:val="21"/>
          <w:szCs w:val="21"/>
          <w:highlight w:val="none"/>
        </w:rPr>
      </w:pPr>
      <w:bookmarkStart w:id="47" w:name="_Toc23348"/>
      <w:r>
        <w:rPr>
          <w:rFonts w:hint="eastAsia" w:ascii="宋体" w:hAnsi="宋体" w:eastAsia="宋体" w:cs="宋体"/>
          <w:b/>
          <w:bCs/>
          <w:sz w:val="21"/>
          <w:szCs w:val="21"/>
          <w:highlight w:val="none"/>
          <w:lang w:val="en-US" w:eastAsia="zh-CN"/>
        </w:rPr>
        <w:t>8</w:t>
      </w:r>
      <w:r>
        <w:rPr>
          <w:rFonts w:hint="eastAsia" w:ascii="宋体" w:hAnsi="宋体" w:eastAsia="宋体" w:cs="宋体"/>
          <w:b/>
          <w:bCs/>
          <w:sz w:val="21"/>
          <w:szCs w:val="21"/>
          <w:highlight w:val="none"/>
        </w:rPr>
        <w:t>.联系方式</w:t>
      </w:r>
      <w:bookmarkEnd w:id="44"/>
      <w:bookmarkEnd w:id="45"/>
      <w:bookmarkEnd w:id="46"/>
      <w:bookmarkEnd w:id="47"/>
    </w:p>
    <w:p>
      <w:pPr>
        <w:pStyle w:val="23"/>
        <w:keepNext w:val="0"/>
        <w:keepLines w:val="0"/>
        <w:pageBreakBefore w:val="0"/>
        <w:widowControl w:val="0"/>
        <w:kinsoku/>
        <w:wordWrap/>
        <w:overflowPunct/>
        <w:topLinePunct w:val="0"/>
        <w:autoSpaceDE/>
        <w:autoSpaceDN/>
        <w:bidi w:val="0"/>
        <w:adjustRightInd/>
        <w:snapToGrid/>
        <w:spacing w:line="460" w:lineRule="exact"/>
        <w:ind w:firstLine="437"/>
        <w:rPr>
          <w:rFonts w:hint="eastAsia" w:ascii="宋体" w:hAnsi="宋体" w:eastAsia="宋体" w:cs="宋体"/>
          <w:sz w:val="21"/>
          <w:szCs w:val="21"/>
          <w:highlight w:val="none"/>
          <w:u w:val="single"/>
          <w:lang w:eastAsia="zh-CN"/>
        </w:rPr>
      </w:pPr>
      <w:r>
        <w:rPr>
          <w:rFonts w:hint="eastAsia" w:ascii="宋体" w:hAnsi="宋体" w:eastAsia="宋体" w:cs="宋体"/>
          <w:sz w:val="21"/>
          <w:szCs w:val="21"/>
          <w:highlight w:val="none"/>
        </w:rPr>
        <w:t>招 标 人：</w:t>
      </w:r>
      <w:r>
        <w:rPr>
          <w:rFonts w:hint="eastAsia" w:ascii="宋体" w:hAnsi="宋体" w:eastAsia="宋体" w:cs="宋体"/>
          <w:sz w:val="21"/>
          <w:szCs w:val="21"/>
          <w:highlight w:val="none"/>
          <w:u w:val="single"/>
          <w:lang w:eastAsia="zh-CN"/>
        </w:rPr>
        <w:t>佛山火炬创新创业园有限公司</w:t>
      </w:r>
    </w:p>
    <w:p>
      <w:pPr>
        <w:pStyle w:val="23"/>
        <w:keepNext w:val="0"/>
        <w:keepLines w:val="0"/>
        <w:pageBreakBefore w:val="0"/>
        <w:widowControl w:val="0"/>
        <w:kinsoku/>
        <w:wordWrap/>
        <w:overflowPunct/>
        <w:topLinePunct w:val="0"/>
        <w:autoSpaceDE/>
        <w:autoSpaceDN/>
        <w:bidi w:val="0"/>
        <w:adjustRightInd/>
        <w:snapToGrid/>
        <w:spacing w:line="460" w:lineRule="exact"/>
        <w:ind w:firstLine="437"/>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地    址：</w:t>
      </w:r>
      <w:r>
        <w:rPr>
          <w:rFonts w:hint="eastAsia" w:ascii="宋体" w:hAnsi="宋体" w:eastAsia="宋体" w:cs="宋体"/>
          <w:sz w:val="21"/>
          <w:szCs w:val="21"/>
          <w:highlight w:val="none"/>
          <w:u w:val="single"/>
          <w:lang w:eastAsia="zh-CN"/>
        </w:rPr>
        <w:t>广东省佛山市禅城区华宝南路</w:t>
      </w:r>
      <w:r>
        <w:rPr>
          <w:rFonts w:hint="eastAsia" w:ascii="宋体" w:hAnsi="宋体" w:eastAsia="宋体" w:cs="宋体"/>
          <w:sz w:val="21"/>
          <w:szCs w:val="21"/>
          <w:highlight w:val="none"/>
          <w:u w:val="single"/>
          <w:lang w:val="en-US" w:eastAsia="zh-CN"/>
        </w:rPr>
        <w:t>13号</w:t>
      </w:r>
      <w:r>
        <w:rPr>
          <w:rFonts w:hint="eastAsia" w:ascii="宋体" w:hAnsi="宋体" w:eastAsia="宋体" w:cs="宋体"/>
          <w:sz w:val="21"/>
          <w:szCs w:val="21"/>
          <w:highlight w:val="none"/>
          <w:u w:val="single"/>
        </w:rPr>
        <w:t xml:space="preserve"> </w:t>
      </w:r>
    </w:p>
    <w:p>
      <w:pPr>
        <w:pStyle w:val="23"/>
        <w:keepNext w:val="0"/>
        <w:keepLines w:val="0"/>
        <w:pageBreakBefore w:val="0"/>
        <w:widowControl w:val="0"/>
        <w:kinsoku/>
        <w:wordWrap/>
        <w:overflowPunct/>
        <w:topLinePunct w:val="0"/>
        <w:autoSpaceDE/>
        <w:autoSpaceDN/>
        <w:bidi w:val="0"/>
        <w:adjustRightInd/>
        <w:snapToGrid/>
        <w:spacing w:line="460" w:lineRule="exact"/>
        <w:ind w:firstLine="437"/>
        <w:rPr>
          <w:rFonts w:hint="eastAsia" w:ascii="宋体" w:hAnsi="宋体" w:eastAsia="宋体" w:cs="宋体"/>
          <w:sz w:val="21"/>
          <w:szCs w:val="21"/>
          <w:highlight w:val="none"/>
        </w:rPr>
      </w:pPr>
      <w:r>
        <w:rPr>
          <w:rFonts w:hint="eastAsia" w:ascii="宋体" w:hAnsi="宋体" w:eastAsia="宋体" w:cs="宋体"/>
          <w:sz w:val="21"/>
          <w:szCs w:val="21"/>
          <w:highlight w:val="none"/>
        </w:rPr>
        <w:t>邮    编：</w:t>
      </w:r>
      <w:r>
        <w:rPr>
          <w:rFonts w:hint="eastAsia" w:ascii="宋体" w:hAnsi="宋体" w:eastAsia="宋体" w:cs="宋体"/>
          <w:sz w:val="21"/>
          <w:szCs w:val="21"/>
          <w:highlight w:val="none"/>
          <w:u w:val="single"/>
          <w:lang w:val="en-US" w:eastAsia="zh-CN"/>
        </w:rPr>
        <w:t xml:space="preserve">528000 </w:t>
      </w:r>
    </w:p>
    <w:p>
      <w:pPr>
        <w:pStyle w:val="23"/>
        <w:keepNext w:val="0"/>
        <w:keepLines w:val="0"/>
        <w:pageBreakBefore w:val="0"/>
        <w:widowControl w:val="0"/>
        <w:kinsoku/>
        <w:wordWrap/>
        <w:overflowPunct/>
        <w:topLinePunct w:val="0"/>
        <w:autoSpaceDE/>
        <w:autoSpaceDN/>
        <w:bidi w:val="0"/>
        <w:adjustRightInd/>
        <w:snapToGrid/>
        <w:spacing w:line="460" w:lineRule="exact"/>
        <w:ind w:firstLine="437"/>
        <w:rPr>
          <w:rFonts w:hint="eastAsia" w:ascii="宋体" w:hAnsi="宋体" w:eastAsia="宋体" w:cs="宋体"/>
          <w:sz w:val="21"/>
          <w:szCs w:val="21"/>
          <w:highlight w:val="none"/>
        </w:rPr>
      </w:pPr>
      <w:r>
        <w:rPr>
          <w:rFonts w:hint="eastAsia" w:ascii="宋体" w:hAnsi="宋体" w:eastAsia="宋体" w:cs="宋体"/>
          <w:sz w:val="21"/>
          <w:szCs w:val="21"/>
          <w:highlight w:val="none"/>
        </w:rPr>
        <w:t>联 系 人：</w:t>
      </w:r>
      <w:r>
        <w:rPr>
          <w:rFonts w:hint="eastAsia" w:ascii="宋体" w:hAnsi="宋体" w:eastAsia="宋体" w:cs="宋体"/>
          <w:sz w:val="21"/>
          <w:szCs w:val="21"/>
          <w:highlight w:val="none"/>
          <w:u w:val="single"/>
          <w:lang w:eastAsia="zh-CN"/>
        </w:rPr>
        <w:t>谢生</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u w:val="single"/>
        </w:rPr>
        <w:t xml:space="preserve">  </w:t>
      </w:r>
    </w:p>
    <w:p>
      <w:pPr>
        <w:pStyle w:val="23"/>
        <w:keepNext w:val="0"/>
        <w:keepLines w:val="0"/>
        <w:pageBreakBefore w:val="0"/>
        <w:widowControl w:val="0"/>
        <w:kinsoku/>
        <w:wordWrap/>
        <w:overflowPunct/>
        <w:topLinePunct w:val="0"/>
        <w:autoSpaceDE/>
        <w:autoSpaceDN/>
        <w:bidi w:val="0"/>
        <w:adjustRightInd/>
        <w:snapToGrid/>
        <w:spacing w:line="460" w:lineRule="exact"/>
        <w:ind w:firstLine="437"/>
        <w:rPr>
          <w:rFonts w:hint="eastAsia" w:ascii="宋体" w:hAnsi="宋体" w:eastAsia="宋体" w:cs="宋体"/>
          <w:sz w:val="21"/>
          <w:szCs w:val="21"/>
          <w:highlight w:val="none"/>
        </w:rPr>
      </w:pPr>
      <w:r>
        <w:rPr>
          <w:rFonts w:hint="eastAsia" w:ascii="宋体" w:hAnsi="宋体" w:eastAsia="宋体" w:cs="宋体"/>
          <w:sz w:val="21"/>
          <w:szCs w:val="21"/>
          <w:highlight w:val="none"/>
        </w:rPr>
        <w:t>电    话：</w:t>
      </w:r>
      <w:r>
        <w:rPr>
          <w:rFonts w:hint="eastAsia" w:ascii="宋体" w:hAnsi="宋体" w:eastAsia="宋体" w:cs="宋体"/>
          <w:sz w:val="21"/>
          <w:szCs w:val="21"/>
          <w:highlight w:val="none"/>
          <w:u w:val="single"/>
          <w:lang w:val="en-US" w:eastAsia="zh-CN"/>
        </w:rPr>
        <w:t xml:space="preserve">0757—82109663  </w:t>
      </w:r>
    </w:p>
    <w:p>
      <w:pPr>
        <w:pStyle w:val="23"/>
        <w:keepNext w:val="0"/>
        <w:keepLines w:val="0"/>
        <w:pageBreakBefore w:val="0"/>
        <w:widowControl w:val="0"/>
        <w:kinsoku/>
        <w:wordWrap/>
        <w:overflowPunct/>
        <w:topLinePunct w:val="0"/>
        <w:autoSpaceDE/>
        <w:autoSpaceDN/>
        <w:bidi w:val="0"/>
        <w:adjustRightInd/>
        <w:snapToGrid/>
        <w:spacing w:line="460" w:lineRule="exact"/>
        <w:ind w:firstLine="437"/>
        <w:rPr>
          <w:rFonts w:hint="eastAsia" w:ascii="宋体" w:hAnsi="宋体" w:eastAsia="宋体" w:cs="宋体"/>
          <w:sz w:val="21"/>
          <w:szCs w:val="21"/>
          <w:highlight w:val="none"/>
        </w:rPr>
      </w:pPr>
      <w:r>
        <w:rPr>
          <w:rFonts w:hint="eastAsia" w:ascii="宋体" w:hAnsi="宋体" w:eastAsia="宋体" w:cs="宋体"/>
          <w:sz w:val="21"/>
          <w:szCs w:val="21"/>
          <w:highlight w:val="none"/>
        </w:rPr>
        <w:t>电子邮件：</w:t>
      </w:r>
      <w:r>
        <w:rPr>
          <w:rFonts w:hint="eastAsia" w:ascii="宋体" w:hAnsi="宋体" w:eastAsia="宋体" w:cs="宋体"/>
          <w:sz w:val="21"/>
          <w:szCs w:val="21"/>
          <w:highlight w:val="none"/>
          <w:u w:val="single"/>
          <w:lang w:val="en-US" w:eastAsia="zh-CN"/>
        </w:rPr>
        <w:t xml:space="preserve">fshjcxcyy@163.com </w:t>
      </w:r>
    </w:p>
    <w:p>
      <w:pPr>
        <w:pageBreakBefore w:val="0"/>
        <w:widowControl w:val="0"/>
        <w:kinsoku/>
        <w:wordWrap/>
        <w:overflowPunct/>
        <w:topLinePunct w:val="0"/>
        <w:autoSpaceDE/>
        <w:autoSpaceDN/>
        <w:bidi w:val="0"/>
        <w:adjustRightInd/>
        <w:snapToGrid/>
        <w:spacing w:line="460" w:lineRule="exact"/>
        <w:ind w:firstLine="0" w:firstLineChars="0"/>
        <w:jc w:val="right"/>
        <w:rPr>
          <w:rFonts w:hint="eastAsia" w:ascii="宋体" w:hAnsi="宋体" w:eastAsia="宋体" w:cs="宋体"/>
          <w:sz w:val="21"/>
          <w:szCs w:val="21"/>
          <w:highlight w:val="none"/>
          <w:u w:val="single"/>
          <w:lang w:val="en-US" w:eastAsia="zh-CN"/>
        </w:rPr>
      </w:pPr>
    </w:p>
    <w:p>
      <w:pPr>
        <w:pageBreakBefore w:val="0"/>
        <w:widowControl w:val="0"/>
        <w:kinsoku/>
        <w:wordWrap/>
        <w:overflowPunct/>
        <w:topLinePunct w:val="0"/>
        <w:autoSpaceDE/>
        <w:autoSpaceDN/>
        <w:bidi w:val="0"/>
        <w:adjustRightInd/>
        <w:snapToGrid/>
        <w:spacing w:line="460" w:lineRule="exact"/>
        <w:ind w:firstLine="0" w:firstLineChars="0"/>
        <w:jc w:val="both"/>
        <w:rPr>
          <w:rFonts w:hint="eastAsia" w:ascii="宋体" w:hAnsi="宋体" w:eastAsia="宋体" w:cs="宋体"/>
          <w:sz w:val="21"/>
          <w:szCs w:val="21"/>
          <w:highlight w:val="none"/>
          <w:u w:val="single"/>
          <w:lang w:val="en-US" w:eastAsia="zh-CN"/>
        </w:rPr>
      </w:pPr>
    </w:p>
    <w:p>
      <w:pPr>
        <w:pageBreakBefore w:val="0"/>
        <w:widowControl w:val="0"/>
        <w:kinsoku/>
        <w:wordWrap/>
        <w:overflowPunct/>
        <w:topLinePunct w:val="0"/>
        <w:autoSpaceDE/>
        <w:autoSpaceDN/>
        <w:bidi w:val="0"/>
        <w:adjustRightInd/>
        <w:snapToGrid/>
        <w:spacing w:line="460" w:lineRule="exact"/>
        <w:ind w:firstLine="0" w:firstLineChars="0"/>
        <w:jc w:val="righ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u w:val="single"/>
          <w:lang w:val="en-US" w:eastAsia="zh-CN"/>
        </w:rPr>
        <w:t>佛山火炬创新创业园有限公司</w:t>
      </w:r>
    </w:p>
    <w:p>
      <w:pPr>
        <w:pageBreakBefore w:val="0"/>
        <w:widowControl w:val="0"/>
        <w:kinsoku/>
        <w:wordWrap/>
        <w:overflowPunct/>
        <w:topLinePunct w:val="0"/>
        <w:autoSpaceDE/>
        <w:autoSpaceDN/>
        <w:bidi w:val="0"/>
        <w:adjustRightInd/>
        <w:snapToGrid/>
        <w:spacing w:line="460" w:lineRule="exact"/>
        <w:ind w:firstLine="420" w:firstLineChars="200"/>
        <w:jc w:val="right"/>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202</w:t>
      </w:r>
      <w:r>
        <w:rPr>
          <w:rFonts w:hint="eastAsia" w:ascii="宋体" w:hAnsi="宋体" w:cs="宋体"/>
          <w:sz w:val="21"/>
          <w:szCs w:val="21"/>
          <w:highlight w:val="none"/>
          <w:u w:val="single"/>
          <w:lang w:val="en-US" w:eastAsia="zh-CN"/>
        </w:rPr>
        <w:t>4</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val="en-US" w:eastAsia="zh-CN"/>
        </w:rPr>
        <w:t>3</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val="en-US" w:eastAsia="zh-CN"/>
        </w:rPr>
        <w:t>28</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w:t>
      </w:r>
    </w:p>
    <w:p>
      <w:pPr>
        <w:pageBreakBefore w:val="0"/>
        <w:kinsoku/>
        <w:overflowPunct/>
        <w:bidi w:val="0"/>
        <w:spacing w:before="156" w:beforeLines="50" w:after="156" w:afterLines="50" w:line="480" w:lineRule="exact"/>
        <w:jc w:val="center"/>
        <w:outlineLvl w:val="0"/>
        <w:rPr>
          <w:rFonts w:hint="default" w:ascii="宋体" w:hAnsi="宋体" w:eastAsia="宋体"/>
          <w:b/>
          <w:bCs/>
          <w:color w:val="auto"/>
          <w:sz w:val="28"/>
          <w:szCs w:val="28"/>
          <w:highlight w:val="none"/>
          <w:lang w:val="en-US" w:eastAsia="zh-CN"/>
        </w:rPr>
      </w:pPr>
      <w:bookmarkStart w:id="48" w:name="_Toc8933"/>
      <w:bookmarkStart w:id="49" w:name="_Toc29022"/>
      <w:bookmarkStart w:id="50" w:name="_Toc9636"/>
      <w:r>
        <w:rPr>
          <w:rFonts w:ascii="宋体" w:hAnsi="宋体"/>
          <w:b/>
          <w:bCs/>
          <w:color w:val="auto"/>
          <w:sz w:val="28"/>
          <w:szCs w:val="28"/>
          <w:highlight w:val="none"/>
        </w:rPr>
        <w:t>第</w:t>
      </w:r>
      <w:r>
        <w:rPr>
          <w:rFonts w:hint="eastAsia" w:ascii="宋体" w:hAnsi="宋体"/>
          <w:b/>
          <w:bCs/>
          <w:color w:val="auto"/>
          <w:sz w:val="28"/>
          <w:szCs w:val="28"/>
          <w:highlight w:val="none"/>
        </w:rPr>
        <w:t>二</w:t>
      </w:r>
      <w:r>
        <w:rPr>
          <w:rFonts w:ascii="宋体" w:hAnsi="宋体"/>
          <w:b/>
          <w:bCs/>
          <w:color w:val="auto"/>
          <w:sz w:val="28"/>
          <w:szCs w:val="28"/>
          <w:highlight w:val="none"/>
        </w:rPr>
        <w:t>章</w:t>
      </w:r>
      <w:r>
        <w:rPr>
          <w:rFonts w:hint="eastAsia" w:ascii="宋体" w:hAnsi="宋体"/>
          <w:b/>
          <w:bCs/>
          <w:color w:val="auto"/>
          <w:sz w:val="28"/>
          <w:szCs w:val="28"/>
          <w:highlight w:val="none"/>
          <w:lang w:val="en-US" w:eastAsia="zh-CN"/>
        </w:rPr>
        <w:t xml:space="preserve">  项目需求书</w:t>
      </w:r>
      <w:bookmarkEnd w:id="48"/>
      <w:bookmarkEnd w:id="49"/>
      <w:bookmarkEnd w:id="50"/>
    </w:p>
    <w:p>
      <w:pPr>
        <w:numPr>
          <w:ilvl w:val="0"/>
          <w:numId w:val="1"/>
        </w:numPr>
        <w:ind w:left="0" w:leftChars="0" w:firstLine="42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项目名称：</w:t>
      </w:r>
      <w:r>
        <w:rPr>
          <w:rFonts w:hint="eastAsia" w:ascii="宋体" w:hAnsi="宋体" w:eastAsia="宋体" w:cs="宋体"/>
          <w:sz w:val="21"/>
          <w:szCs w:val="21"/>
          <w:lang w:val="en-US" w:eastAsia="zh-CN"/>
        </w:rPr>
        <w:t>火炬园</w:t>
      </w:r>
      <w:r>
        <w:rPr>
          <w:rFonts w:hint="eastAsia" w:ascii="宋体" w:hAnsi="宋体" w:eastAsia="宋体" w:cs="宋体"/>
          <w:b w:val="0"/>
          <w:color w:val="auto"/>
          <w:sz w:val="21"/>
          <w:szCs w:val="21"/>
          <w:lang w:val="en-US" w:eastAsia="zh-CN"/>
        </w:rPr>
        <w:t>多功能路演厅及休闲空间</w:t>
      </w:r>
      <w:r>
        <w:rPr>
          <w:rFonts w:hint="eastAsia" w:ascii="宋体" w:hAnsi="宋体" w:eastAsia="宋体" w:cs="宋体"/>
          <w:sz w:val="21"/>
          <w:szCs w:val="21"/>
          <w:lang w:val="en-US" w:eastAsia="zh-CN"/>
        </w:rPr>
        <w:t>运营项目</w:t>
      </w:r>
    </w:p>
    <w:p>
      <w:pPr>
        <w:numPr>
          <w:ilvl w:val="0"/>
          <w:numId w:val="1"/>
        </w:numPr>
        <w:ind w:left="0" w:leftChars="0" w:firstLine="420" w:firstLineChars="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项目概况：</w:t>
      </w:r>
      <w:r>
        <w:rPr>
          <w:rFonts w:hint="eastAsia" w:ascii="宋体" w:hAnsi="宋体" w:eastAsia="宋体" w:cs="宋体"/>
          <w:b w:val="0"/>
          <w:bCs w:val="0"/>
          <w:sz w:val="21"/>
          <w:szCs w:val="21"/>
          <w:lang w:val="en-US" w:eastAsia="zh-CN"/>
        </w:rPr>
        <w:t>项目位于火炬园T栋2楼，其中核心运营区域为咖啡厅（C2-1601、C2-1602室）99.41平方米和图书馆（C2-1603室）54.52平方米，配套服务区域为路演厅（C2-13、C2-14室）348.15平方米，共计502.08平方米；拓展服务区域为户外及过道区域共约600平方米。</w:t>
      </w:r>
      <w:r>
        <w:rPr>
          <w:rFonts w:hint="eastAsia" w:ascii="宋体" w:hAnsi="宋体" w:eastAsia="宋体" w:cs="宋体"/>
          <w:sz w:val="21"/>
          <w:szCs w:val="21"/>
          <w:lang w:val="en-US" w:eastAsia="zh-CN"/>
        </w:rPr>
        <w:t>由园区完成设计、采购及施工建设，现就本项目运营单位进行选取。</w:t>
      </w:r>
    </w:p>
    <w:p>
      <w:pPr>
        <w:numPr>
          <w:ilvl w:val="0"/>
          <w:numId w:val="1"/>
        </w:numPr>
        <w:ind w:left="0" w:leftChars="0" w:firstLine="420" w:firstLineChars="0"/>
        <w:rPr>
          <w:rStyle w:val="19"/>
          <w:rFonts w:hint="default" w:ascii="宋体" w:hAnsi="宋体" w:eastAsia="宋体" w:cs="宋体"/>
          <w:sz w:val="21"/>
          <w:szCs w:val="21"/>
          <w:lang w:val="en-US" w:eastAsia="zh-CN"/>
        </w:rPr>
      </w:pPr>
      <w:r>
        <w:rPr>
          <w:rFonts w:hint="eastAsia" w:ascii="宋体" w:hAnsi="宋体" w:eastAsia="宋体" w:cs="宋体"/>
          <w:b/>
          <w:bCs/>
          <w:sz w:val="21"/>
          <w:szCs w:val="21"/>
          <w:lang w:val="en-US" w:eastAsia="zh-CN"/>
        </w:rPr>
        <w:t>项目地点：</w:t>
      </w:r>
      <w:r>
        <w:rPr>
          <w:rStyle w:val="19"/>
          <w:rFonts w:hint="eastAsia" w:ascii="宋体" w:hAnsi="宋体" w:eastAsia="宋体" w:cs="宋体"/>
          <w:sz w:val="21"/>
          <w:szCs w:val="21"/>
        </w:rPr>
        <w:t>佛山市禅城区火炬园</w:t>
      </w:r>
      <w:r>
        <w:rPr>
          <w:rStyle w:val="19"/>
          <w:rFonts w:hint="eastAsia" w:ascii="宋体" w:hAnsi="宋体" w:eastAsia="宋体" w:cs="宋体"/>
          <w:sz w:val="21"/>
          <w:szCs w:val="21"/>
          <w:lang w:val="en-US" w:eastAsia="zh-CN"/>
        </w:rPr>
        <w:t>T栋2楼</w:t>
      </w:r>
      <w:r>
        <w:rPr>
          <w:rFonts w:hint="eastAsia" w:ascii="宋体" w:hAnsi="宋体" w:eastAsia="宋体" w:cs="宋体"/>
          <w:sz w:val="21"/>
          <w:szCs w:val="21"/>
          <w:lang w:val="en-US" w:eastAsia="zh-CN"/>
        </w:rPr>
        <w:t>C2-13、C2-14、C2-1601、C2-1602、C2-1603</w:t>
      </w:r>
      <w:r>
        <w:rPr>
          <w:rStyle w:val="19"/>
          <w:rFonts w:hint="eastAsia" w:ascii="宋体" w:hAnsi="宋体" w:eastAsia="宋体" w:cs="宋体"/>
          <w:sz w:val="21"/>
          <w:szCs w:val="21"/>
          <w:lang w:val="en-US" w:eastAsia="zh-CN"/>
        </w:rPr>
        <w:t>室。</w:t>
      </w:r>
    </w:p>
    <w:p>
      <w:pPr>
        <w:numPr>
          <w:ilvl w:val="0"/>
          <w:numId w:val="1"/>
        </w:numPr>
        <w:ind w:left="0" w:leftChars="0" w:firstLine="420" w:firstLineChars="0"/>
        <w:rPr>
          <w:rFonts w:hint="eastAsia" w:ascii="宋体" w:hAnsi="宋体" w:eastAsia="宋体" w:cs="宋体"/>
          <w:sz w:val="21"/>
          <w:szCs w:val="21"/>
          <w:u w:val="none"/>
          <w:lang w:eastAsia="zh-CN"/>
        </w:rPr>
      </w:pPr>
      <w:r>
        <w:rPr>
          <w:rFonts w:hint="eastAsia" w:ascii="宋体" w:hAnsi="宋体" w:eastAsia="宋体" w:cs="宋体"/>
          <w:b/>
          <w:bCs/>
          <w:sz w:val="21"/>
          <w:szCs w:val="21"/>
          <w:lang w:val="en-US" w:eastAsia="zh-CN"/>
        </w:rPr>
        <w:t>运营时间：</w:t>
      </w:r>
      <w:r>
        <w:rPr>
          <w:rFonts w:hint="eastAsia" w:ascii="宋体" w:hAnsi="宋体" w:eastAsia="宋体" w:cs="宋体"/>
          <w:sz w:val="21"/>
          <w:szCs w:val="21"/>
        </w:rPr>
        <w:t>运营的管理期为</w:t>
      </w:r>
      <w:r>
        <w:rPr>
          <w:rFonts w:hint="eastAsia" w:ascii="宋体" w:hAnsi="宋体" w:eastAsia="宋体" w:cs="宋体"/>
          <w:sz w:val="21"/>
          <w:szCs w:val="21"/>
          <w:u w:val="single"/>
          <w:lang w:val="en-US" w:eastAsia="zh-CN"/>
        </w:rPr>
        <w:t xml:space="preserve"> 3  </w:t>
      </w:r>
      <w:r>
        <w:rPr>
          <w:rFonts w:hint="eastAsia" w:ascii="宋体" w:hAnsi="宋体" w:eastAsia="宋体" w:cs="宋体"/>
          <w:sz w:val="21"/>
          <w:szCs w:val="21"/>
          <w:u w:val="none"/>
        </w:rPr>
        <w:t>年</w:t>
      </w:r>
      <w:r>
        <w:rPr>
          <w:rFonts w:hint="eastAsia" w:ascii="宋体" w:hAnsi="宋体" w:cs="宋体"/>
          <w:sz w:val="21"/>
          <w:szCs w:val="21"/>
          <w:u w:val="none"/>
          <w:lang w:eastAsia="zh-CN"/>
        </w:rPr>
        <w:t>，</w:t>
      </w:r>
      <w:r>
        <w:rPr>
          <w:rFonts w:hint="eastAsia" w:ascii="宋体" w:hAnsi="宋体" w:cs="宋体"/>
          <w:sz w:val="21"/>
          <w:szCs w:val="21"/>
          <w:u w:val="none"/>
          <w:lang w:val="en-US" w:eastAsia="zh-CN"/>
        </w:rPr>
        <w:t>自场地交付之日起3个月为试运营期，期内仅收物业管理费</w:t>
      </w:r>
      <w:r>
        <w:rPr>
          <w:rFonts w:hint="eastAsia" w:ascii="宋体" w:hAnsi="宋体" w:eastAsia="宋体" w:cs="宋体"/>
          <w:sz w:val="21"/>
          <w:szCs w:val="21"/>
          <w:u w:val="none"/>
          <w:lang w:eastAsia="zh-CN"/>
        </w:rPr>
        <w:t>。</w:t>
      </w:r>
    </w:p>
    <w:p>
      <w:pPr>
        <w:numPr>
          <w:ilvl w:val="0"/>
          <w:numId w:val="1"/>
        </w:numPr>
        <w:ind w:left="0" w:leftChars="0" w:firstLine="420" w:firstLineChars="0"/>
        <w:rPr>
          <w:rFonts w:hint="eastAsia" w:ascii="宋体" w:hAnsi="宋体" w:eastAsia="宋体" w:cs="宋体"/>
          <w:b/>
          <w:bCs/>
          <w:color w:val="auto"/>
          <w:sz w:val="21"/>
          <w:szCs w:val="21"/>
          <w:highlight w:val="none"/>
          <w:lang w:val="en-US" w:eastAsia="zh-CN"/>
        </w:rPr>
      </w:pPr>
      <w:r>
        <w:rPr>
          <w:rFonts w:hint="eastAsia" w:ascii="宋体" w:hAnsi="宋体" w:eastAsia="宋体" w:cs="宋体"/>
          <w:b/>
          <w:bCs/>
          <w:sz w:val="21"/>
          <w:szCs w:val="21"/>
          <w:lang w:val="en-US" w:eastAsia="zh-CN"/>
        </w:rPr>
        <w:t>运营收入约定：</w:t>
      </w:r>
    </w:p>
    <w:p>
      <w:pPr>
        <w:numPr>
          <w:ilvl w:val="0"/>
          <w:numId w:val="0"/>
        </w:numPr>
        <w:ind w:left="420" w:leftChars="0"/>
        <w:rPr>
          <w:rFonts w:hint="eastAsia" w:ascii="宋体" w:hAnsi="宋体" w:eastAsia="宋体" w:cs="宋体"/>
          <w:b/>
          <w:bCs/>
          <w:color w:val="auto"/>
          <w:sz w:val="21"/>
          <w:szCs w:val="21"/>
          <w:highlight w:val="none"/>
          <w:lang w:val="en-US" w:eastAsia="zh-CN"/>
        </w:rPr>
      </w:pPr>
      <w:r>
        <w:rPr>
          <w:rFonts w:hint="eastAsia" w:ascii="宋体" w:hAnsi="宋体" w:eastAsia="宋体" w:cs="宋体"/>
          <w:b/>
          <w:bCs/>
          <w:sz w:val="21"/>
          <w:szCs w:val="21"/>
          <w:lang w:val="en-US" w:eastAsia="zh-CN"/>
        </w:rPr>
        <w:t>（一）</w:t>
      </w:r>
      <w:r>
        <w:rPr>
          <w:rFonts w:hint="eastAsia" w:ascii="宋体" w:hAnsi="宋体" w:eastAsia="宋体" w:cs="宋体"/>
          <w:b/>
          <w:bCs/>
          <w:color w:val="auto"/>
          <w:sz w:val="21"/>
          <w:szCs w:val="21"/>
          <w:highlight w:val="none"/>
          <w:lang w:val="en-US" w:eastAsia="zh-CN"/>
        </w:rPr>
        <w:t>固定物业租金（参考范围）：</w:t>
      </w:r>
    </w:p>
    <w:tbl>
      <w:tblPr>
        <w:tblStyle w:val="16"/>
        <w:tblW w:w="10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1710"/>
        <w:gridCol w:w="1972"/>
        <w:gridCol w:w="1782"/>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297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运营场地计租范围</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建筑面积</w:t>
            </w:r>
          </w:p>
        </w:tc>
        <w:tc>
          <w:tcPr>
            <w:tcW w:w="197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FF"/>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月租金底价</w:t>
            </w:r>
          </w:p>
        </w:tc>
        <w:tc>
          <w:tcPr>
            <w:tcW w:w="178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物业管理费（固定收取）</w:t>
            </w:r>
          </w:p>
        </w:tc>
        <w:tc>
          <w:tcPr>
            <w:tcW w:w="178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租赁期限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297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 xml:space="preserve"> 咖啡厅、图书馆区域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sz w:val="21"/>
                <w:szCs w:val="21"/>
                <w:lang w:val="en-US" w:eastAsia="zh-CN"/>
              </w:rPr>
              <w:t>C2-1601、C2-1602、C2-1603</w:t>
            </w:r>
            <w:r>
              <w:rPr>
                <w:rFonts w:hint="eastAsia" w:ascii="宋体" w:hAnsi="宋体" w:eastAsia="宋体" w:cs="宋体"/>
                <w:color w:val="auto"/>
                <w:sz w:val="21"/>
                <w:szCs w:val="21"/>
                <w:highlight w:val="none"/>
                <w:vertAlign w:val="baseline"/>
                <w:lang w:val="en-US" w:eastAsia="zh-CN"/>
              </w:rPr>
              <w:t>号单元）</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sz w:val="21"/>
                <w:szCs w:val="21"/>
                <w:highlight w:val="none"/>
                <w:vertAlign w:val="baseline"/>
                <w:lang w:val="en-US" w:eastAsia="zh-CN"/>
              </w:rPr>
            </w:pPr>
            <w:r>
              <w:rPr>
                <w:rStyle w:val="19"/>
                <w:rFonts w:hint="eastAsia" w:ascii="宋体" w:hAnsi="宋体" w:eastAsia="宋体" w:cs="宋体"/>
                <w:sz w:val="21"/>
                <w:szCs w:val="21"/>
                <w:lang w:val="en-US" w:eastAsia="zh-CN"/>
              </w:rPr>
              <w:t>153.93</w:t>
            </w:r>
            <w:r>
              <w:rPr>
                <w:rFonts w:hint="eastAsia" w:ascii="宋体" w:hAnsi="宋体" w:eastAsia="宋体" w:cs="宋体"/>
                <w:color w:val="auto"/>
                <w:sz w:val="21"/>
                <w:szCs w:val="21"/>
                <w:highlight w:val="none"/>
                <w:vertAlign w:val="baseline"/>
                <w:lang w:val="en-US" w:eastAsia="zh-CN"/>
              </w:rPr>
              <w:t>㎡</w:t>
            </w:r>
          </w:p>
        </w:tc>
        <w:tc>
          <w:tcPr>
            <w:tcW w:w="197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FF"/>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w:t>
            </w:r>
            <w:r>
              <w:rPr>
                <w:rFonts w:hint="eastAsia" w:ascii="宋体" w:hAnsi="宋体" w:cs="宋体"/>
                <w:color w:val="auto"/>
                <w:sz w:val="21"/>
                <w:szCs w:val="21"/>
                <w:highlight w:val="none"/>
                <w:vertAlign w:val="baseline"/>
                <w:lang w:val="en-US" w:eastAsia="zh-CN"/>
              </w:rPr>
              <w:t>15</w:t>
            </w:r>
            <w:r>
              <w:rPr>
                <w:rFonts w:hint="eastAsia" w:ascii="宋体" w:hAnsi="宋体" w:eastAsia="宋体" w:cs="宋体"/>
                <w:color w:val="auto"/>
                <w:sz w:val="21"/>
                <w:szCs w:val="21"/>
                <w:highlight w:val="none"/>
                <w:vertAlign w:val="baseline"/>
                <w:lang w:val="en-US" w:eastAsia="zh-CN"/>
              </w:rPr>
              <w:t>元/㎡/月</w:t>
            </w:r>
          </w:p>
        </w:tc>
        <w:tc>
          <w:tcPr>
            <w:tcW w:w="178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5元/㎡/月</w:t>
            </w:r>
          </w:p>
        </w:tc>
        <w:tc>
          <w:tcPr>
            <w:tcW w:w="178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3</w:t>
            </w:r>
            <w:r>
              <w:rPr>
                <w:rFonts w:hint="eastAsia" w:ascii="宋体" w:hAnsi="宋体" w:eastAsia="宋体" w:cs="宋体"/>
                <w:color w:val="auto"/>
                <w:sz w:val="21"/>
                <w:szCs w:val="21"/>
                <w:highlight w:val="none"/>
                <w:vertAlign w:val="baseline"/>
                <w:lang w:val="en-US" w:eastAsia="zh-CN"/>
              </w:rPr>
              <w:t>年</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（二）固定路演厅场地费用：</w:t>
      </w:r>
    </w:p>
    <w:tbl>
      <w:tblPr>
        <w:tblStyle w:val="16"/>
        <w:tblW w:w="10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2"/>
        <w:gridCol w:w="2068"/>
        <w:gridCol w:w="2108"/>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398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场地计费范围</w:t>
            </w:r>
          </w:p>
        </w:tc>
        <w:tc>
          <w:tcPr>
            <w:tcW w:w="206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建筑面积</w:t>
            </w:r>
          </w:p>
        </w:tc>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场地使用底价</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398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 xml:space="preserve"> 路演厅区域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w:t>
            </w:r>
            <w:r>
              <w:rPr>
                <w:rFonts w:hint="eastAsia" w:ascii="宋体" w:hAnsi="宋体" w:eastAsia="宋体" w:cs="宋体"/>
                <w:sz w:val="21"/>
                <w:szCs w:val="21"/>
                <w:lang w:val="en-US" w:eastAsia="zh-CN"/>
              </w:rPr>
              <w:t>C2-13、C2-14</w:t>
            </w:r>
            <w:r>
              <w:rPr>
                <w:rFonts w:hint="eastAsia" w:ascii="宋体" w:hAnsi="宋体" w:eastAsia="宋体" w:cs="宋体"/>
                <w:color w:val="auto"/>
                <w:sz w:val="21"/>
                <w:szCs w:val="21"/>
                <w:highlight w:val="none"/>
                <w:vertAlign w:val="baseline"/>
                <w:lang w:val="en-US" w:eastAsia="zh-CN"/>
              </w:rPr>
              <w:t>号单元）</w:t>
            </w:r>
          </w:p>
        </w:tc>
        <w:tc>
          <w:tcPr>
            <w:tcW w:w="206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sz w:val="21"/>
                <w:szCs w:val="21"/>
                <w:highlight w:val="none"/>
                <w:vertAlign w:val="baseline"/>
                <w:lang w:val="en-US" w:eastAsia="zh-CN"/>
              </w:rPr>
            </w:pPr>
            <w:r>
              <w:rPr>
                <w:rStyle w:val="19"/>
                <w:rFonts w:hint="eastAsia" w:ascii="宋体" w:hAnsi="宋体" w:eastAsia="宋体" w:cs="宋体"/>
                <w:sz w:val="21"/>
                <w:szCs w:val="21"/>
                <w:lang w:val="en-US" w:eastAsia="zh-CN"/>
              </w:rPr>
              <w:t>348.15</w:t>
            </w:r>
            <w:r>
              <w:rPr>
                <w:rFonts w:hint="eastAsia" w:ascii="宋体" w:hAnsi="宋体" w:eastAsia="宋体" w:cs="宋体"/>
                <w:color w:val="auto"/>
                <w:sz w:val="21"/>
                <w:szCs w:val="21"/>
                <w:highlight w:val="none"/>
                <w:vertAlign w:val="baseline"/>
                <w:lang w:val="en-US" w:eastAsia="zh-CN"/>
              </w:rPr>
              <w:t>㎡</w:t>
            </w:r>
          </w:p>
        </w:tc>
        <w:tc>
          <w:tcPr>
            <w:tcW w:w="2108"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≥500元/场</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（4小时/场，不足4小时按4小时计）</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由运营方接单、提供会务服务的订单，按单次收费结算。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备注：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0" w:leftChars="0" w:firstLine="422" w:firstLineChars="200"/>
        <w:jc w:val="left"/>
        <w:textAlignment w:val="auto"/>
        <w:rPr>
          <w:rFonts w:hint="default" w:asciiTheme="minorEastAsia" w:hAnsiTheme="minorEastAsia" w:eastAsiaTheme="minorEastAsia" w:cstheme="minorEastAsia"/>
          <w:color w:val="auto"/>
          <w:sz w:val="21"/>
          <w:szCs w:val="21"/>
          <w:highlight w:val="none"/>
          <w:lang w:val="en-US" w:eastAsia="zh-CN"/>
        </w:rPr>
      </w:pPr>
      <w:r>
        <w:rPr>
          <w:rFonts w:hint="eastAsia" w:ascii="宋体" w:hAnsi="宋体"/>
          <w:b/>
          <w:bCs/>
          <w:color w:val="auto"/>
          <w:szCs w:val="20"/>
          <w:highlight w:val="none"/>
        </w:rPr>
        <w:t>★</w:t>
      </w:r>
      <w:r>
        <w:rPr>
          <w:rFonts w:hint="eastAsia" w:asciiTheme="minorEastAsia" w:hAnsiTheme="minorEastAsia" w:eastAsiaTheme="minorEastAsia" w:cstheme="minorEastAsia"/>
          <w:color w:val="auto"/>
          <w:sz w:val="21"/>
          <w:szCs w:val="21"/>
          <w:highlight w:val="none"/>
          <w:lang w:val="en-US" w:eastAsia="zh-CN"/>
        </w:rPr>
        <w:t>1、场地使用底价只包含场地使用费，由乙方按客户的使用次数、时长向甲方支付费用。每月5日前，乙方应当将上月场地使用的情况以表格的方式报给甲方确认，经确认后由乙方应在当月15日前向甲方支付该费用。甲方对使用情况有疑问的，乙方应当予以解释或说明，必要时应当配合甲方提供相应的凭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0" w:leftChars="0" w:firstLine="422" w:firstLineChars="20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b/>
          <w:bCs/>
          <w:color w:val="auto"/>
          <w:szCs w:val="20"/>
          <w:highlight w:val="none"/>
        </w:rPr>
        <w:t>★</w:t>
      </w:r>
      <w:r>
        <w:rPr>
          <w:rFonts w:hint="eastAsia" w:asciiTheme="minorEastAsia" w:hAnsiTheme="minorEastAsia" w:eastAsiaTheme="minorEastAsia" w:cstheme="minorEastAsia"/>
          <w:color w:val="auto"/>
          <w:sz w:val="21"/>
          <w:szCs w:val="21"/>
          <w:highlight w:val="none"/>
          <w:lang w:val="en-US" w:eastAsia="zh-CN"/>
        </w:rPr>
        <w:t>2、运营期间，场地使用所需的预约系统（如有）或所产生的水电费及经营所需费用、安全保障、卫生清洁等责任均由乙方承担。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0" w:leftChars="0" w:firstLine="422" w:firstLineChars="20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b/>
          <w:bCs/>
          <w:color w:val="auto"/>
          <w:szCs w:val="20"/>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b/>
          <w:bCs/>
          <w:color w:val="auto"/>
          <w:sz w:val="21"/>
          <w:szCs w:val="21"/>
          <w:highlight w:val="none"/>
          <w:lang w:val="en-US" w:eastAsia="zh-CN"/>
        </w:rPr>
        <w:t>鉴于该场地物业租赁价格是乙方享受了甲方的租金优惠，甲方内部及上级单位享有免费使用该区域举办会议/活动的权利，使用期间所产生的水电费及经营所需费用、期间的安全、清洁卫生等已计入乙方的整体租金优惠中，甲方使用时不再另行支付费用给乙方，乙方不持异议。会议期间，如甲方需要增值服务的，乙方可按需提供餐饮、会务服务等服务，并收取费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0" w:leftChars="0" w:firstLine="422" w:firstLineChars="20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b/>
          <w:bCs/>
          <w:color w:val="auto"/>
          <w:szCs w:val="20"/>
          <w:highlight w:val="none"/>
        </w:rPr>
        <w:t>★</w:t>
      </w:r>
      <w:r>
        <w:rPr>
          <w:rFonts w:hint="eastAsia" w:asciiTheme="minorEastAsia" w:hAnsiTheme="minorEastAsia" w:eastAsiaTheme="minorEastAsia" w:cstheme="minorEastAsia"/>
          <w:color w:val="auto"/>
          <w:sz w:val="21"/>
          <w:szCs w:val="21"/>
          <w:highlight w:val="none"/>
          <w:lang w:val="en-US" w:eastAsia="zh-CN"/>
        </w:rPr>
        <w:t>4、在除场地用于会议会务以外的情况下，乙方可自行使用路演厅区域用于提供其餐饮、阅览、展览展示、会客接待等服务，期间所产生的水电费及经营所需费用、期间的安全、清洁卫生等责任均由乙方承担。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0" w:leftChars="0" w:firstLine="422" w:firstLineChars="200"/>
        <w:jc w:val="left"/>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b/>
          <w:bCs/>
          <w:color w:val="auto"/>
          <w:szCs w:val="20"/>
          <w:highlight w:val="none"/>
        </w:rPr>
        <w:t>★</w:t>
      </w:r>
      <w:r>
        <w:rPr>
          <w:rFonts w:hint="eastAsia" w:asciiTheme="minorEastAsia" w:hAnsiTheme="minorEastAsia" w:eastAsiaTheme="minorEastAsia" w:cstheme="minorEastAsia"/>
          <w:color w:val="auto"/>
          <w:sz w:val="21"/>
          <w:szCs w:val="21"/>
          <w:highlight w:val="none"/>
          <w:lang w:val="en-US" w:eastAsia="zh-CN"/>
        </w:rPr>
        <w:t>5、拓展服务区域(户外及过道区域)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0" w:leftChars="0" w:firstLine="422" w:firstLineChars="200"/>
        <w:jc w:val="left"/>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 xml:space="preserve">5.1拓展服务区域为户外及过道区域，作为运营配套区使用，甲方不收取费用。使用期间，由乙方负责安全、卫生等保养及维护。区域应保持畅通，不得上锁或堆入杂物阻碍通行。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left="0" w:leftChars="0" w:firstLine="422" w:firstLineChars="200"/>
        <w:jc w:val="left"/>
        <w:textAlignment w:val="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5.2鉴于本项目运营场地的户外拓展服务区域由甲方免费提供给乙方运营使用，期间乙方可根据实际需要进行适当装饰，由此该区域所产生的水电费及经营所需费用、期间的安全、清洁卫生等责任均由乙方承担，乙方不持异议</w:t>
      </w:r>
      <w:r>
        <w:rPr>
          <w:rFonts w:hint="eastAsia" w:asciiTheme="minorEastAsia" w:hAnsiTheme="minorEastAsia" w:eastAsiaTheme="minorEastAsia" w:cstheme="minorEastAsia"/>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422" w:firstLineChars="200"/>
        <w:textAlignment w:val="auto"/>
        <w:rPr>
          <w:rFonts w:hint="default"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六、资格及营业范围：</w:t>
      </w:r>
      <w:r>
        <w:rPr>
          <w:rFonts w:hint="eastAsia" w:asciiTheme="minorEastAsia" w:hAnsiTheme="minorEastAsia" w:eastAsiaTheme="minorEastAsia" w:cstheme="minorEastAsia"/>
          <w:color w:val="auto"/>
          <w:sz w:val="21"/>
          <w:szCs w:val="21"/>
          <w:highlight w:val="none"/>
          <w:lang w:val="en-US" w:eastAsia="zh-CN"/>
        </w:rPr>
        <w:t>项目策划与公关服务、市场营销策划、品牌管理、会议及展览服务、组织文化艺术交流活动、广告设计、代理等经营范围至少一项</w:t>
      </w:r>
      <w:r>
        <w:rPr>
          <w:rFonts w:hint="eastAsia" w:ascii="宋体" w:hAnsi="宋体" w:eastAsia="宋体" w:cs="宋体"/>
          <w:b w:val="0"/>
          <w:bCs w:val="0"/>
          <w:sz w:val="21"/>
          <w:szCs w:val="21"/>
          <w:lang w:val="en-US" w:eastAsia="zh-CN"/>
        </w:rPr>
        <w:t>。</w:t>
      </w:r>
    </w:p>
    <w:p>
      <w:pPr>
        <w:numPr>
          <w:ilvl w:val="0"/>
          <w:numId w:val="0"/>
        </w:numPr>
        <w:ind w:left="420" w:left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七、服务需求：</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eastAsia="zh-CN"/>
        </w:rPr>
      </w:pPr>
      <w:r>
        <w:rPr>
          <w:rFonts w:hint="eastAsia" w:ascii="宋体" w:hAnsi="宋体" w:eastAsia="宋体" w:cs="宋体"/>
          <w:kern w:val="2"/>
          <w:sz w:val="21"/>
          <w:szCs w:val="21"/>
          <w:lang w:val="en-US" w:eastAsia="zh-CN" w:bidi="ar-SA"/>
        </w:rPr>
        <w:t>1、</w:t>
      </w:r>
      <w:r>
        <w:rPr>
          <w:rFonts w:hint="eastAsia" w:ascii="宋体" w:hAnsi="宋体" w:eastAsia="宋体" w:cs="宋体"/>
          <w:sz w:val="21"/>
          <w:szCs w:val="21"/>
          <w:lang w:val="en-US" w:eastAsia="zh-CN"/>
        </w:rPr>
        <w:t>运营</w:t>
      </w:r>
      <w:r>
        <w:rPr>
          <w:rFonts w:hint="eastAsia" w:ascii="宋体" w:hAnsi="宋体" w:eastAsia="宋体" w:cs="宋体"/>
          <w:sz w:val="21"/>
          <w:szCs w:val="21"/>
        </w:rPr>
        <w:t>佛山市火炬园区内</w:t>
      </w:r>
      <w:r>
        <w:rPr>
          <w:rFonts w:hint="eastAsia" w:ascii="宋体" w:hAnsi="宋体" w:eastAsia="宋体" w:cs="宋体"/>
          <w:sz w:val="21"/>
          <w:szCs w:val="21"/>
          <w:lang w:val="en-US" w:eastAsia="zh-CN"/>
        </w:rPr>
        <w:t>T座</w:t>
      </w:r>
      <w:r>
        <w:rPr>
          <w:rFonts w:hint="eastAsia" w:ascii="宋体" w:hAnsi="宋体" w:eastAsia="宋体" w:cs="宋体"/>
          <w:sz w:val="21"/>
          <w:szCs w:val="21"/>
        </w:rPr>
        <w:t>二楼包含多功能路演厅、咖啡</w:t>
      </w:r>
      <w:r>
        <w:rPr>
          <w:rFonts w:hint="eastAsia" w:ascii="宋体" w:hAnsi="宋体" w:eastAsia="宋体" w:cs="宋体"/>
          <w:sz w:val="21"/>
          <w:szCs w:val="21"/>
          <w:lang w:val="en-US" w:eastAsia="zh-CN"/>
        </w:rPr>
        <w:t>厅</w:t>
      </w:r>
      <w:r>
        <w:rPr>
          <w:rFonts w:hint="eastAsia" w:ascii="宋体" w:hAnsi="宋体" w:eastAsia="宋体" w:cs="宋体"/>
          <w:sz w:val="21"/>
          <w:szCs w:val="21"/>
        </w:rPr>
        <w:t>、</w:t>
      </w:r>
      <w:r>
        <w:rPr>
          <w:rFonts w:hint="eastAsia" w:ascii="宋体" w:hAnsi="宋体" w:eastAsia="宋体" w:cs="宋体"/>
          <w:sz w:val="21"/>
          <w:szCs w:val="21"/>
          <w:lang w:val="en-US" w:eastAsia="zh-CN"/>
        </w:rPr>
        <w:t>图书馆及户外休闲</w:t>
      </w:r>
      <w:r>
        <w:rPr>
          <w:rFonts w:hint="eastAsia" w:ascii="宋体" w:hAnsi="宋体" w:eastAsia="宋体" w:cs="宋体"/>
          <w:sz w:val="21"/>
          <w:szCs w:val="21"/>
        </w:rPr>
        <w:t>空间的综合服务配套区域，引入网红咖啡</w:t>
      </w:r>
      <w:r>
        <w:rPr>
          <w:rFonts w:hint="eastAsia" w:ascii="宋体" w:hAnsi="宋体" w:eastAsia="宋体" w:cs="宋体"/>
          <w:sz w:val="21"/>
          <w:szCs w:val="21"/>
          <w:lang w:val="en-US" w:eastAsia="zh-CN"/>
        </w:rPr>
        <w:t>茶饮</w:t>
      </w:r>
      <w:r>
        <w:rPr>
          <w:rFonts w:hint="eastAsia" w:ascii="宋体" w:hAnsi="宋体" w:eastAsia="宋体" w:cs="宋体"/>
          <w:sz w:val="21"/>
          <w:szCs w:val="21"/>
        </w:rPr>
        <w:t>及文创品牌运营方，结合市场化运营方式打造科技及文化展示空间</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主要功能包括但不限于：商务洽谈、商务活动、会议策展、餐品茶饮消费用餐、图书阅览、文化交流、休闲互动等。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2、</w:t>
      </w:r>
      <w:r>
        <w:rPr>
          <w:rFonts w:hint="eastAsia" w:ascii="宋体" w:hAnsi="宋体" w:eastAsia="宋体" w:cs="宋体"/>
          <w:sz w:val="21"/>
          <w:szCs w:val="21"/>
          <w:lang w:val="en-US" w:eastAsia="zh-CN"/>
        </w:rPr>
        <w:t>运营单位需具备本项目同类的运营案例，并为本项目设立符合本项目实际的运营方案，包括但不限于：前期运营方案及品牌策划、落地执行方案、餐品饮品等满足不同消费者需求的消费产品方案、类别丰富的主题活动、线上线下拓客及引流方案、增值服务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3、</w:t>
      </w:r>
      <w:r>
        <w:rPr>
          <w:rFonts w:hint="eastAsia" w:ascii="宋体" w:hAnsi="宋体" w:eastAsia="宋体" w:cs="宋体"/>
          <w:sz w:val="21"/>
          <w:szCs w:val="21"/>
          <w:lang w:val="en-US" w:eastAsia="zh-CN"/>
        </w:rPr>
        <w:t>负责咖啡厅、图书馆及户外休闲空间的日常经营，保持良好运营状态及负责该区域的安全、清洁卫生等生产经营所需事项；负责路演厅区域的代运营，负责落实园区管理方的场地使用配合（包括但不限于灯光设备等开关、维护、会务等服务）、场地推广使用及系列增值服务。</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textAlignment w:val="auto"/>
        <w:rPr>
          <w:rFonts w:hint="eastAsia" w:ascii="宋体" w:hAnsi="宋体" w:eastAsia="宋体" w:cs="宋体"/>
          <w:sz w:val="21"/>
          <w:szCs w:val="21"/>
          <w:lang w:val="en-US" w:eastAsia="zh-CN"/>
        </w:rPr>
      </w:pPr>
      <w:r>
        <w:rPr>
          <w:rFonts w:hint="eastAsia" w:ascii="宋体" w:hAnsi="宋体"/>
          <w:b/>
          <w:bCs/>
          <w:color w:val="auto"/>
          <w:szCs w:val="20"/>
          <w:highlight w:val="none"/>
        </w:rPr>
        <w:t>★</w:t>
      </w:r>
      <w:r>
        <w:rPr>
          <w:rFonts w:hint="eastAsia" w:ascii="宋体" w:hAnsi="宋体" w:eastAsia="宋体" w:cs="宋体"/>
          <w:kern w:val="2"/>
          <w:sz w:val="21"/>
          <w:szCs w:val="21"/>
          <w:lang w:val="en-US" w:eastAsia="zh-CN" w:bidi="ar-SA"/>
        </w:rPr>
        <w:t>4、</w:t>
      </w:r>
      <w:r>
        <w:rPr>
          <w:rFonts w:hint="eastAsia" w:ascii="宋体" w:hAnsi="宋体" w:eastAsia="宋体" w:cs="宋体"/>
          <w:sz w:val="21"/>
          <w:szCs w:val="21"/>
          <w:lang w:val="en-US" w:eastAsia="zh-CN"/>
        </w:rPr>
        <w:t>运营团队人员配备及管理要求：需配有较强的策划及服务管理团队，总人员不少于4人；其中需安排至少1名主理人，负责项目总策划、主持全面工作及与园区管理方沟通合作；需安排至少1名项目经理，管理本项目日常工作以及对现场员工的监管，作为派驻的现场代表, 确保服务质量，讨论并解决有关日常事务；需安排至少2名服务人员，能同时完成餐品、饮品及策展会务等服务强度。</w:t>
      </w: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textAlignment w:val="auto"/>
        <w:rPr>
          <w:rFonts w:hint="eastAsia" w:ascii="宋体" w:hAnsi="宋体" w:eastAsia="宋体" w:cs="宋体"/>
          <w:sz w:val="21"/>
          <w:szCs w:val="21"/>
          <w:lang w:val="en-US" w:eastAsia="zh-CN"/>
        </w:rPr>
      </w:pPr>
      <w:r>
        <w:rPr>
          <w:rFonts w:hint="eastAsia" w:ascii="宋体" w:hAnsi="宋体"/>
          <w:b/>
          <w:bCs/>
          <w:color w:val="auto"/>
          <w:szCs w:val="20"/>
          <w:highlight w:val="none"/>
        </w:rPr>
        <w:t>★</w:t>
      </w:r>
      <w:r>
        <w:rPr>
          <w:rFonts w:hint="eastAsia" w:ascii="宋体" w:hAnsi="宋体" w:eastAsia="宋体" w:cs="宋体"/>
          <w:kern w:val="2"/>
          <w:sz w:val="21"/>
          <w:szCs w:val="21"/>
          <w:lang w:val="en-US" w:eastAsia="zh-CN" w:bidi="ar-SA"/>
        </w:rPr>
        <w:t>5、</w:t>
      </w:r>
      <w:r>
        <w:rPr>
          <w:rFonts w:hint="eastAsia" w:ascii="宋体" w:hAnsi="宋体" w:eastAsia="宋体" w:cs="宋体"/>
          <w:sz w:val="21"/>
          <w:szCs w:val="21"/>
          <w:lang w:val="en-US" w:eastAsia="zh-CN"/>
        </w:rPr>
        <w:t>项目单位需到现场实地考察，并结合实际情况作运营所需的设备设施投入方案，</w:t>
      </w:r>
      <w:r>
        <w:rPr>
          <w:rFonts w:hint="eastAsia" w:ascii="宋体" w:hAnsi="宋体" w:eastAsia="宋体" w:cs="宋体"/>
          <w:b/>
          <w:bCs/>
          <w:sz w:val="21"/>
          <w:szCs w:val="21"/>
          <w:lang w:val="en-US" w:eastAsia="zh-CN"/>
        </w:rPr>
        <w:t>总投入金额不低于</w:t>
      </w:r>
      <w:r>
        <w:rPr>
          <w:rFonts w:hint="eastAsia" w:ascii="宋体" w:hAnsi="宋体" w:eastAsia="宋体" w:cs="宋体"/>
          <w:b/>
          <w:bCs/>
          <w:sz w:val="21"/>
          <w:szCs w:val="21"/>
          <w:u w:val="single"/>
          <w:lang w:val="en-US" w:eastAsia="zh-CN"/>
        </w:rPr>
        <w:t>10万</w:t>
      </w:r>
      <w:r>
        <w:rPr>
          <w:rFonts w:hint="eastAsia" w:ascii="宋体" w:hAnsi="宋体" w:eastAsia="宋体" w:cs="宋体"/>
          <w:b/>
          <w:bCs/>
          <w:sz w:val="21"/>
          <w:szCs w:val="21"/>
          <w:lang w:val="en-US" w:eastAsia="zh-CN"/>
        </w:rPr>
        <w:t>元（正式进驻后6个月内完成）</w:t>
      </w:r>
      <w:r>
        <w:rPr>
          <w:rFonts w:hint="eastAsia" w:ascii="宋体" w:hAnsi="宋体" w:eastAsia="宋体" w:cs="宋体"/>
          <w:sz w:val="21"/>
          <w:szCs w:val="21"/>
          <w:lang w:val="en-US" w:eastAsia="zh-CN"/>
        </w:rPr>
        <w:t>需提交拟投入本项目的</w:t>
      </w:r>
      <w:r>
        <w:rPr>
          <w:rFonts w:hint="eastAsia" w:ascii="宋体" w:hAnsi="宋体" w:cs="宋体"/>
          <w:sz w:val="21"/>
          <w:szCs w:val="21"/>
          <w:lang w:val="en-US" w:eastAsia="zh-CN"/>
        </w:rPr>
        <w:t>费用</w:t>
      </w:r>
      <w:r>
        <w:rPr>
          <w:rFonts w:hint="eastAsia" w:ascii="宋体" w:hAnsi="宋体" w:eastAsia="宋体" w:cs="宋体"/>
          <w:sz w:val="21"/>
          <w:szCs w:val="21"/>
          <w:lang w:val="en-US" w:eastAsia="zh-CN"/>
        </w:rPr>
        <w:t>清单。</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6、</w:t>
      </w:r>
      <w:r>
        <w:rPr>
          <w:rFonts w:hint="eastAsia" w:ascii="宋体" w:hAnsi="宋体" w:eastAsia="宋体" w:cs="宋体"/>
          <w:sz w:val="21"/>
          <w:szCs w:val="21"/>
          <w:lang w:val="en-US" w:eastAsia="zh-CN"/>
        </w:rPr>
        <w:t>跟踪服务及考核相关要求：项目方须提供常设的意见收集渠道，并对投诉内容进行及时跟踪、回访；必须建立完善的管理服务质量自检体系，对自身服务及管理制度、质量等进行严格的自检；合同期内，园区管理方有权按本项目的运营要求对项目方进行定期抽查检查，对不合格的服务可责令项目方限期整改，项目方在限期内未整改或整改未达到要求的，园区管理方有权终止租赁合同或按相关违约责任处理。</w:t>
      </w:r>
    </w:p>
    <w:p>
      <w:pPr>
        <w:numPr>
          <w:ilvl w:val="0"/>
          <w:numId w:val="0"/>
        </w:numPr>
        <w:ind w:left="420" w:leftChars="0"/>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八、运营区域及面积图：</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核心运营区域为咖啡厅（C2-1601、C2-1602室）99.41平方米和图书馆（C2-1603室）54.52平方米，配套服务区域为路演厅（C2-13、C2-14室）348.15平方米，共计502.08平方米；拓展服务区域为户外及过道区域共约600平方米。具体如下：</w:t>
      </w:r>
    </w:p>
    <w:p>
      <w:pPr>
        <w:pageBreakBefore w:val="0"/>
        <w:kinsoku/>
        <w:overflowPunct/>
        <w:bidi w:val="0"/>
        <w:spacing w:line="480" w:lineRule="exact"/>
        <w:ind w:right="-174" w:rightChars="-83" w:firstLine="424" w:firstLineChars="202"/>
        <w:rPr>
          <w:rFonts w:hint="eastAsia" w:ascii="宋体" w:hAnsi="宋体"/>
          <w:color w:val="auto"/>
          <w:sz w:val="21"/>
          <w:szCs w:val="21"/>
          <w:highlight w:val="none"/>
        </w:rPr>
      </w:pPr>
      <w:r>
        <w:rPr>
          <w:sz w:val="21"/>
        </w:rPr>
        <mc:AlternateContent>
          <mc:Choice Requires="wps">
            <w:drawing>
              <wp:anchor distT="0" distB="0" distL="114300" distR="114300" simplePos="0" relativeHeight="251664384" behindDoc="0" locked="0" layoutInCell="1" allowOverlap="1">
                <wp:simplePos x="0" y="0"/>
                <wp:positionH relativeFrom="column">
                  <wp:posOffset>254635</wp:posOffset>
                </wp:positionH>
                <wp:positionV relativeFrom="paragraph">
                  <wp:posOffset>93345</wp:posOffset>
                </wp:positionV>
                <wp:extent cx="5491480" cy="2692400"/>
                <wp:effectExtent l="4445" t="4445" r="5715" b="15875"/>
                <wp:wrapNone/>
                <wp:docPr id="8" name="文本框 8"/>
                <wp:cNvGraphicFramePr/>
                <a:graphic xmlns:a="http://schemas.openxmlformats.org/drawingml/2006/main">
                  <a:graphicData uri="http://schemas.microsoft.com/office/word/2010/wordprocessingShape">
                    <wps:wsp>
                      <wps:cNvSpPr txBox="1"/>
                      <wps:spPr>
                        <a:xfrm>
                          <a:off x="1154430" y="5435600"/>
                          <a:ext cx="5491480" cy="2692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5348605" cy="2607310"/>
                                  <wp:effectExtent l="0" t="0" r="635" b="139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5348605" cy="2607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5pt;margin-top:7.35pt;height:212pt;width:432.4pt;z-index:251664384;mso-width-relative:page;mso-height-relative:page;" fillcolor="#FFFFFF [3201]" filled="t" stroked="t" coordsize="21600,21600" o:gfxdata="UEsDBAoAAAAAAIdO4kAAAAAAAAAAAAAAAAAEAAAAZHJzL1BLAwQUAAAACACHTuJAYRGmKtYAAAAJ&#10;AQAADwAAAGRycy9kb3ducmV2LnhtbE2PTU/DMAyG70j8h8hI3FjStdpH13QSSEiIG6MXblnjtdUa&#10;p0qydfx7zAmO9vPq9eNqf3OjuGKIgycN2UKBQGq9HajT0Hy+Pm1AxGTImtETavjGCPv6/q4ypfUz&#10;feD1kDrBJRRLo6FPaSqljG2PzsSFn5CYnXxwJvEYOmmDmbncjXKp1Eo6MxBf6M2ELz2258PFaXhb&#10;PacvbOy7zZe5nxvZhtMYtX58yNQORMJb+gvDrz6rQ81OR38hG8WooVAZJ3lfrEEw36piC+LIIN+s&#10;QdaV/P9B/QNQSwMEFAAAAAgAh07iQNbWewFkAgAAxAQAAA4AAABkcnMvZTJvRG9jLnhtbK1UzW4T&#10;MRC+I/EOlu90k3QT2qgbFFoFIVW0UkGcHa83a+G1je1ktzwAvAEnLtx5rj4Hn72b/nLogRycsefL&#10;NzPfzOTkTdcoshPOS6MLOj4YUSI0N6XUm4J++rh6dUSJD0yXTBktCnotPH2zePnipLVzMTG1UaVw&#10;BCTaz1tb0DoEO88yz2vRMH9grNBwVsY1LODqNlnpWAv2RmWT0WiWtcaV1hkuvMfrWe+kA6N7DqGp&#10;KsnFmeHbRujQszqhWEBJvpbW00XKtqoEDxdV5UUgqqCoNKQTQWCv45ktTth845itJR9SYM9J4VFN&#10;DZMaQW+pzlhgZOvkE6pGcme8qcIBN03WF5IUQRXj0SNtrmpmRaoFUnt7K7r/f7T8w+7SEVkWFG3X&#10;rEHDb37+uPn15+b3d3IU5WmtnwN1ZYEL3VvTYWj27x6Psequck38Rj0k+sfTPD+ExNcFneaH09lo&#10;EFp0gXAApvnxOD8CgAMxmR1P8h6R3VFZ58M7YRoSjYI6dDIJzHbnPiAtQPeQGNkbJcuVVCpd3GZ9&#10;qhzZMXR9lT4xY/zkAUxp0hZ0djgdJeYHvsh9S7FWjH95ygA+pUEbFeqViFbo1t0g29qU11DNmX7s&#10;vOUrCd5z5sMlc5gzKIBNDBc4KmWQjBksSmrjvv3rPeLRfngpaTG3BfVft8wJStR7jcGAsDloQ7rk&#10;09cTXNx9z/q+R2+bUwORxth5y5MZ8UHtzcqZ5jMWdhmjwsU0R+yChr15GvptwsJzsVwmEEbbsnCu&#10;ryyP1LEl2iy3wVQytS7K1GszqIfhTu0ZFjFuz/17Qt39+S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ERpirWAAAACQEAAA8AAAAAAAAAAQAgAAAAIgAAAGRycy9kb3ducmV2LnhtbFBLAQIUABQA&#10;AAAIAIdO4kDW1nsBZAIAAMQEAAAOAAAAAAAAAAEAIAAAACUBAABkcnMvZTJvRG9jLnhtbFBLBQYA&#10;AAAABgAGAFkBAAD7BQAAAAA=&#10;">
                <v:fill on="t" focussize="0,0"/>
                <v:stroke weight="0.5pt" color="#000000 [3204]" joinstyle="round"/>
                <v:imagedata o:title=""/>
                <o:lock v:ext="edit" aspectratio="f"/>
                <v:textbox>
                  <w:txbxContent>
                    <w:p>
                      <w:r>
                        <w:drawing>
                          <wp:inline distT="0" distB="0" distL="114300" distR="114300">
                            <wp:extent cx="5348605" cy="2607310"/>
                            <wp:effectExtent l="0" t="0" r="635" b="139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5348605" cy="2607310"/>
                                    </a:xfrm>
                                    <a:prstGeom prst="rect">
                                      <a:avLst/>
                                    </a:prstGeom>
                                    <a:noFill/>
                                    <a:ln>
                                      <a:noFill/>
                                    </a:ln>
                                  </pic:spPr>
                                </pic:pic>
                              </a:graphicData>
                            </a:graphic>
                          </wp:inline>
                        </w:drawing>
                      </w:r>
                    </w:p>
                  </w:txbxContent>
                </v:textbox>
              </v:shape>
            </w:pict>
          </mc:Fallback>
        </mc:AlternateContent>
      </w:r>
    </w:p>
    <w:p>
      <w:pPr>
        <w:pageBreakBefore w:val="0"/>
        <w:kinsoku/>
        <w:overflowPunct/>
        <w:bidi w:val="0"/>
        <w:spacing w:line="480" w:lineRule="exact"/>
        <w:ind w:right="-174" w:rightChars="-83" w:firstLine="424" w:firstLineChars="202"/>
        <w:rPr>
          <w:rFonts w:hint="eastAsia" w:ascii="宋体" w:hAnsi="宋体"/>
          <w:color w:val="auto"/>
          <w:sz w:val="21"/>
          <w:szCs w:val="21"/>
          <w:highlight w:val="none"/>
        </w:rPr>
      </w:pPr>
    </w:p>
    <w:p>
      <w:pPr>
        <w:pageBreakBefore w:val="0"/>
        <w:kinsoku/>
        <w:overflowPunct/>
        <w:bidi w:val="0"/>
        <w:spacing w:line="480" w:lineRule="exact"/>
        <w:ind w:right="-174" w:rightChars="-83" w:firstLine="424" w:firstLineChars="202"/>
        <w:rPr>
          <w:rFonts w:hint="eastAsia" w:ascii="宋体" w:hAnsi="宋体"/>
          <w:color w:val="auto"/>
          <w:highlight w:val="none"/>
        </w:rPr>
      </w:pPr>
    </w:p>
    <w:p>
      <w:pPr>
        <w:pageBreakBefore w:val="0"/>
        <w:kinsoku/>
        <w:overflowPunct/>
        <w:bidi w:val="0"/>
        <w:spacing w:line="480" w:lineRule="exact"/>
        <w:ind w:right="-174" w:rightChars="-83" w:firstLine="424" w:firstLineChars="202"/>
        <w:rPr>
          <w:rFonts w:hint="eastAsia" w:ascii="宋体" w:hAnsi="宋体"/>
          <w:color w:val="auto"/>
          <w:highlight w:val="none"/>
        </w:rPr>
      </w:pPr>
    </w:p>
    <w:p>
      <w:pPr>
        <w:pageBreakBefore w:val="0"/>
        <w:kinsoku/>
        <w:overflowPunct/>
        <w:bidi w:val="0"/>
        <w:spacing w:line="480" w:lineRule="exact"/>
        <w:ind w:right="-174" w:rightChars="-83" w:firstLine="424" w:firstLineChars="202"/>
        <w:rPr>
          <w:rFonts w:hint="eastAsia" w:ascii="宋体" w:hAnsi="宋体"/>
          <w:color w:val="auto"/>
          <w:highlight w:val="none"/>
        </w:rPr>
      </w:pPr>
    </w:p>
    <w:p>
      <w:pPr>
        <w:pageBreakBefore w:val="0"/>
        <w:kinsoku/>
        <w:overflowPunct/>
        <w:bidi w:val="0"/>
        <w:spacing w:line="480" w:lineRule="exact"/>
        <w:ind w:right="-174" w:rightChars="-83" w:firstLine="424" w:firstLineChars="202"/>
        <w:rPr>
          <w:rFonts w:hint="eastAsia" w:ascii="宋体" w:hAnsi="宋体"/>
          <w:color w:val="auto"/>
          <w:highlight w:val="none"/>
        </w:rPr>
      </w:pPr>
    </w:p>
    <w:p>
      <w:pPr>
        <w:pageBreakBefore w:val="0"/>
        <w:kinsoku/>
        <w:overflowPunct/>
        <w:bidi w:val="0"/>
        <w:spacing w:line="480" w:lineRule="exact"/>
        <w:ind w:right="-174" w:rightChars="-83" w:firstLine="424" w:firstLineChars="202"/>
        <w:rPr>
          <w:rFonts w:hint="eastAsia" w:ascii="宋体" w:hAnsi="宋体"/>
          <w:color w:val="auto"/>
          <w:highlight w:val="none"/>
        </w:rPr>
      </w:pPr>
    </w:p>
    <w:p>
      <w:pPr>
        <w:pageBreakBefore w:val="0"/>
        <w:kinsoku/>
        <w:overflowPunct/>
        <w:bidi w:val="0"/>
        <w:spacing w:line="480" w:lineRule="exact"/>
        <w:ind w:right="-174" w:rightChars="-83" w:firstLine="424" w:firstLineChars="202"/>
        <w:rPr>
          <w:rFonts w:hint="eastAsia" w:ascii="宋体" w:hAnsi="宋体"/>
          <w:color w:val="auto"/>
          <w:highlight w:val="none"/>
        </w:rPr>
      </w:pPr>
    </w:p>
    <w:p>
      <w:pPr>
        <w:pageBreakBefore w:val="0"/>
        <w:kinsoku/>
        <w:overflowPunct/>
        <w:bidi w:val="0"/>
        <w:spacing w:line="480" w:lineRule="exact"/>
        <w:ind w:right="-174" w:rightChars="-83" w:firstLine="424" w:firstLineChars="202"/>
        <w:rPr>
          <w:rFonts w:hint="eastAsia" w:ascii="宋体" w:hAnsi="宋体"/>
          <w:color w:val="auto"/>
          <w:highlight w:val="none"/>
        </w:rPr>
      </w:pPr>
    </w:p>
    <w:p>
      <w:pPr>
        <w:pageBreakBefore w:val="0"/>
        <w:kinsoku/>
        <w:overflowPunct/>
        <w:bidi w:val="0"/>
        <w:spacing w:line="480" w:lineRule="exact"/>
        <w:ind w:right="-174" w:rightChars="-83" w:firstLine="424" w:firstLineChars="202"/>
        <w:rPr>
          <w:rFonts w:hint="eastAsia" w:ascii="宋体" w:hAnsi="宋体"/>
          <w:color w:val="auto"/>
          <w:highlight w:val="none"/>
        </w:rPr>
      </w:pPr>
    </w:p>
    <w:p>
      <w:pPr>
        <w:pStyle w:val="4"/>
        <w:rPr>
          <w:rFonts w:hint="eastAsia"/>
        </w:rPr>
      </w:pPr>
    </w:p>
    <w:p>
      <w:pPr>
        <w:pageBreakBefore w:val="0"/>
        <w:kinsoku/>
        <w:overflowPunct/>
        <w:bidi w:val="0"/>
        <w:spacing w:line="480" w:lineRule="exact"/>
        <w:ind w:right="-174" w:rightChars="-83" w:firstLine="424" w:firstLineChars="202"/>
        <w:rPr>
          <w:rFonts w:hint="eastAsia" w:ascii="宋体" w:hAnsi="宋体"/>
          <w:color w:val="auto"/>
          <w:highlight w:val="none"/>
        </w:rPr>
      </w:pPr>
    </w:p>
    <w:p>
      <w:pPr>
        <w:pageBreakBefore w:val="0"/>
        <w:kinsoku/>
        <w:overflowPunct/>
        <w:bidi w:val="0"/>
        <w:spacing w:line="480" w:lineRule="exact"/>
        <w:ind w:right="-174" w:rightChars="-83" w:firstLine="424" w:firstLineChars="20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ageBreakBefore w:val="0"/>
        <w:kinsoku/>
        <w:overflowPunct/>
        <w:bidi w:val="0"/>
        <w:spacing w:line="480" w:lineRule="exact"/>
        <w:ind w:right="-174" w:rightChars="-83" w:firstLine="424" w:firstLineChars="202"/>
        <w:rPr>
          <w:rFonts w:hint="eastAsia" w:ascii="宋体" w:hAnsi="宋体"/>
          <w:color w:val="auto"/>
          <w:highlight w:val="none"/>
        </w:rPr>
      </w:pPr>
    </w:p>
    <w:p>
      <w:pPr>
        <w:pageBreakBefore w:val="0"/>
        <w:kinsoku/>
        <w:overflowPunct/>
        <w:bidi w:val="0"/>
        <w:snapToGrid w:val="0"/>
        <w:spacing w:line="480" w:lineRule="exact"/>
        <w:jc w:val="center"/>
        <w:outlineLvl w:val="0"/>
        <w:rPr>
          <w:rFonts w:ascii="宋体" w:hAnsi="宋体"/>
          <w:b/>
          <w:bCs/>
          <w:color w:val="auto"/>
          <w:sz w:val="28"/>
          <w:szCs w:val="28"/>
          <w:highlight w:val="none"/>
        </w:rPr>
      </w:pPr>
      <w:bookmarkStart w:id="51" w:name="_Toc28745"/>
      <w:bookmarkStart w:id="52" w:name="_Toc25588"/>
      <w:bookmarkStart w:id="53" w:name="_Toc27087"/>
      <w:r>
        <w:rPr>
          <w:rFonts w:hint="eastAsia" w:ascii="宋体" w:hAnsi="宋体"/>
          <w:b/>
          <w:bCs/>
          <w:color w:val="auto"/>
          <w:sz w:val="28"/>
          <w:szCs w:val="28"/>
          <w:highlight w:val="none"/>
        </w:rPr>
        <w:t>第三章</w:t>
      </w:r>
      <w:r>
        <w:rPr>
          <w:rFonts w:hint="eastAsia" w:ascii="宋体" w:hAnsi="宋体"/>
          <w:b/>
          <w:bCs/>
          <w:color w:val="auto"/>
          <w:sz w:val="28"/>
          <w:szCs w:val="28"/>
          <w:highlight w:val="none"/>
          <w:lang w:val="en-US" w:eastAsia="zh-CN"/>
        </w:rPr>
        <w:t xml:space="preserve">  </w:t>
      </w:r>
      <w:r>
        <w:rPr>
          <w:rFonts w:hint="eastAsia" w:ascii="宋体" w:hAnsi="宋体"/>
          <w:b/>
          <w:bCs/>
          <w:color w:val="auto"/>
          <w:sz w:val="28"/>
          <w:szCs w:val="28"/>
          <w:highlight w:val="none"/>
        </w:rPr>
        <w:t>投标人须知</w:t>
      </w:r>
      <w:bookmarkEnd w:id="51"/>
      <w:bookmarkEnd w:id="52"/>
      <w:bookmarkEnd w:id="53"/>
    </w:p>
    <w:p>
      <w:pPr>
        <w:pageBreakBefore w:val="0"/>
        <w:kinsoku/>
        <w:overflowPunct/>
        <w:bidi w:val="0"/>
        <w:spacing w:line="480" w:lineRule="exact"/>
        <w:ind w:right="-174" w:rightChars="-83"/>
        <w:jc w:val="center"/>
        <w:outlineLvl w:val="1"/>
        <w:rPr>
          <w:rFonts w:hint="default" w:ascii="宋体" w:hAnsi="宋体" w:eastAsia="宋体"/>
          <w:b/>
          <w:bCs/>
          <w:color w:val="auto"/>
          <w:sz w:val="28"/>
          <w:szCs w:val="36"/>
          <w:highlight w:val="none"/>
          <w:lang w:val="en-US" w:eastAsia="zh-CN"/>
        </w:rPr>
      </w:pPr>
      <w:r>
        <w:rPr>
          <w:rFonts w:hint="eastAsia" w:ascii="宋体" w:hAnsi="宋体"/>
          <w:b/>
          <w:bCs/>
          <w:color w:val="auto"/>
          <w:sz w:val="28"/>
          <w:szCs w:val="36"/>
          <w:highlight w:val="none"/>
          <w:lang w:val="en-US" w:eastAsia="zh-CN"/>
        </w:rPr>
        <w:t>投标人须知前附表</w:t>
      </w:r>
    </w:p>
    <w:p>
      <w:pPr>
        <w:pageBreakBefore w:val="0"/>
        <w:kinsoku/>
        <w:overflowPunct/>
        <w:bidi w:val="0"/>
        <w:spacing w:line="480" w:lineRule="exact"/>
        <w:ind w:right="-174" w:rightChars="-83" w:firstLine="424" w:firstLineChars="202"/>
        <w:rPr>
          <w:rFonts w:ascii="宋体" w:hAnsi="宋体"/>
          <w:color w:val="auto"/>
          <w:highlight w:val="none"/>
        </w:rPr>
      </w:pPr>
      <w:r>
        <w:rPr>
          <w:rFonts w:hint="eastAsia" w:ascii="宋体" w:hAnsi="宋体"/>
          <w:color w:val="auto"/>
          <w:highlight w:val="none"/>
        </w:rPr>
        <w:t>说明：该表的条款项号是与《投标人须知》条款项号对应的条款，是对《投标人须知》补充、修改和完善，如果有矛盾的话，应以本资料表为准。</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8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56" w:type="dxa"/>
            <w:noWrap w:val="0"/>
            <w:vAlign w:val="center"/>
          </w:tcPr>
          <w:p>
            <w:pPr>
              <w:pageBreakBefore w:val="0"/>
              <w:kinsoku/>
              <w:overflowPunct/>
              <w:bidi w:val="0"/>
              <w:spacing w:line="480" w:lineRule="exact"/>
              <w:jc w:val="center"/>
              <w:rPr>
                <w:rFonts w:ascii="宋体" w:hAnsi="宋体"/>
                <w:color w:val="auto"/>
                <w:szCs w:val="21"/>
                <w:highlight w:val="none"/>
              </w:rPr>
            </w:pPr>
            <w:r>
              <w:rPr>
                <w:rFonts w:ascii="宋体" w:hAnsi="宋体"/>
                <w:color w:val="auto"/>
                <w:szCs w:val="21"/>
                <w:highlight w:val="none"/>
              </w:rPr>
              <w:t>条款</w:t>
            </w:r>
            <w:r>
              <w:rPr>
                <w:rFonts w:hint="eastAsia" w:ascii="宋体" w:hAnsi="宋体"/>
                <w:color w:val="auto"/>
                <w:szCs w:val="21"/>
                <w:highlight w:val="none"/>
              </w:rPr>
              <w:t>项</w:t>
            </w:r>
            <w:r>
              <w:rPr>
                <w:rFonts w:ascii="宋体" w:hAnsi="宋体"/>
                <w:color w:val="auto"/>
                <w:szCs w:val="21"/>
                <w:highlight w:val="none"/>
              </w:rPr>
              <w:t>号</w:t>
            </w:r>
          </w:p>
        </w:tc>
        <w:tc>
          <w:tcPr>
            <w:tcW w:w="8032" w:type="dxa"/>
            <w:noWrap w:val="0"/>
            <w:vAlign w:val="center"/>
          </w:tcPr>
          <w:p>
            <w:pPr>
              <w:pageBreakBefore w:val="0"/>
              <w:kinsoku/>
              <w:overflowPunct/>
              <w:bidi w:val="0"/>
              <w:spacing w:line="480" w:lineRule="exact"/>
              <w:jc w:val="center"/>
              <w:rPr>
                <w:rFonts w:ascii="宋体" w:hAnsi="宋体"/>
                <w:b/>
                <w:color w:val="auto"/>
                <w:szCs w:val="21"/>
                <w:highlight w:val="none"/>
              </w:rPr>
            </w:pPr>
            <w:r>
              <w:rPr>
                <w:rFonts w:ascii="宋体" w:hAnsi="宋体"/>
                <w:b/>
                <w:color w:val="auto"/>
                <w:szCs w:val="21"/>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9088" w:type="dxa"/>
            <w:gridSpan w:val="2"/>
            <w:noWrap w:val="0"/>
            <w:vAlign w:val="center"/>
          </w:tcPr>
          <w:p>
            <w:pPr>
              <w:pageBreakBefore w:val="0"/>
              <w:kinsoku/>
              <w:overflowPunct/>
              <w:bidi w:val="0"/>
              <w:spacing w:line="480" w:lineRule="exact"/>
              <w:jc w:val="center"/>
              <w:rPr>
                <w:rFonts w:ascii="宋体" w:hAnsi="宋体"/>
                <w:b/>
                <w:color w:val="auto"/>
                <w:szCs w:val="21"/>
                <w:highlight w:val="none"/>
              </w:rPr>
            </w:pPr>
            <w:r>
              <w:rPr>
                <w:rFonts w:ascii="宋体" w:hAnsi="宋体"/>
                <w:b/>
                <w:color w:val="auto"/>
                <w:szCs w:val="21"/>
                <w:highlight w:val="none"/>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56" w:type="dxa"/>
            <w:noWrap w:val="0"/>
            <w:vAlign w:val="center"/>
          </w:tcPr>
          <w:p>
            <w:pPr>
              <w:pageBreakBefore w:val="0"/>
              <w:kinsoku/>
              <w:overflowPunct/>
              <w:bidi w:val="0"/>
              <w:spacing w:line="48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rPr>
              <w:t>2.</w:t>
            </w:r>
            <w:r>
              <w:rPr>
                <w:rFonts w:hint="eastAsia" w:ascii="宋体" w:hAnsi="宋体"/>
                <w:color w:val="auto"/>
                <w:szCs w:val="21"/>
                <w:highlight w:val="none"/>
                <w:lang w:val="en-US" w:eastAsia="zh-CN"/>
              </w:rPr>
              <w:t>1</w:t>
            </w:r>
          </w:p>
        </w:tc>
        <w:tc>
          <w:tcPr>
            <w:tcW w:w="8032" w:type="dxa"/>
            <w:noWrap w:val="0"/>
            <w:vAlign w:val="center"/>
          </w:tcPr>
          <w:p>
            <w:pPr>
              <w:pageBreakBefore w:val="0"/>
              <w:kinsoku/>
              <w:overflowPunct/>
              <w:bidi w:val="0"/>
              <w:spacing w:line="480" w:lineRule="exact"/>
              <w:rPr>
                <w:rFonts w:ascii="宋体" w:hAnsi="宋体" w:cs="宋体"/>
                <w:color w:val="auto"/>
                <w:szCs w:val="21"/>
                <w:highlight w:val="none"/>
              </w:rPr>
            </w:pPr>
            <w:r>
              <w:rPr>
                <w:rFonts w:ascii="宋体" w:hAnsi="宋体"/>
                <w:color w:val="auto"/>
                <w:szCs w:val="21"/>
                <w:highlight w:val="none"/>
              </w:rPr>
              <w:t>采购人名称：</w:t>
            </w:r>
            <w:r>
              <w:rPr>
                <w:rFonts w:hint="eastAsia" w:ascii="宋体" w:hAnsi="宋体" w:eastAsia="宋体" w:cs="Times New Roman"/>
                <w:color w:val="auto"/>
                <w:highlight w:val="none"/>
                <w:u w:val="none"/>
                <w:lang w:eastAsia="zh-CN"/>
              </w:rPr>
              <w:t>佛山火炬创新创业园有限公司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088" w:type="dxa"/>
            <w:gridSpan w:val="2"/>
            <w:noWrap w:val="0"/>
            <w:vAlign w:val="center"/>
          </w:tcPr>
          <w:p>
            <w:pPr>
              <w:pageBreakBefore w:val="0"/>
              <w:kinsoku/>
              <w:overflowPunct/>
              <w:bidi w:val="0"/>
              <w:spacing w:line="480" w:lineRule="exact"/>
              <w:jc w:val="center"/>
              <w:rPr>
                <w:rFonts w:ascii="宋体" w:hAnsi="宋体"/>
                <w:color w:val="auto"/>
                <w:szCs w:val="21"/>
                <w:highlight w:val="none"/>
              </w:rPr>
            </w:pPr>
            <w:r>
              <w:rPr>
                <w:rFonts w:hint="eastAsia" w:ascii="宋体" w:hAnsi="宋体"/>
                <w:b/>
                <w:color w:val="auto"/>
                <w:szCs w:val="21"/>
                <w:highlight w:val="none"/>
              </w:rPr>
              <w:t>二、</w:t>
            </w:r>
            <w:r>
              <w:rPr>
                <w:rFonts w:hint="eastAsia" w:ascii="宋体" w:hAnsi="宋体"/>
                <w:b/>
                <w:color w:val="auto"/>
                <w:szCs w:val="21"/>
                <w:highlight w:val="none"/>
                <w:lang w:val="en-US" w:eastAsia="zh-CN"/>
              </w:rPr>
              <w:t>采购</w:t>
            </w:r>
            <w:r>
              <w:rPr>
                <w:rFonts w:hint="eastAsia" w:ascii="宋体" w:hAnsi="宋体"/>
                <w:b/>
                <w:color w:val="auto"/>
                <w:szCs w:val="21"/>
                <w:highlight w:val="none"/>
              </w:rPr>
              <w:t>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056" w:type="dxa"/>
            <w:noWrap w:val="0"/>
            <w:vAlign w:val="center"/>
          </w:tcPr>
          <w:p>
            <w:pPr>
              <w:pageBreakBefore w:val="0"/>
              <w:kinsoku/>
              <w:overflowPunct/>
              <w:bidi w:val="0"/>
              <w:spacing w:line="480" w:lineRule="exact"/>
              <w:jc w:val="center"/>
              <w:rPr>
                <w:rFonts w:ascii="宋体" w:hAnsi="宋体"/>
                <w:color w:val="auto"/>
                <w:szCs w:val="21"/>
                <w:highlight w:val="none"/>
              </w:rPr>
            </w:pPr>
            <w:r>
              <w:rPr>
                <w:rFonts w:ascii="宋体" w:hAnsi="宋体"/>
                <w:color w:val="auto"/>
                <w:szCs w:val="21"/>
                <w:highlight w:val="none"/>
              </w:rPr>
              <w:t>8</w:t>
            </w:r>
            <w:r>
              <w:rPr>
                <w:rFonts w:hint="eastAsia" w:ascii="宋体" w:hAnsi="宋体"/>
                <w:color w:val="auto"/>
                <w:szCs w:val="21"/>
                <w:highlight w:val="none"/>
              </w:rPr>
              <w:t>.1</w:t>
            </w:r>
          </w:p>
        </w:tc>
        <w:tc>
          <w:tcPr>
            <w:tcW w:w="8032" w:type="dxa"/>
            <w:noWrap w:val="0"/>
            <w:vAlign w:val="center"/>
          </w:tcPr>
          <w:p>
            <w:pPr>
              <w:pageBreakBefore w:val="0"/>
              <w:kinsoku/>
              <w:overflowPunct/>
              <w:autoSpaceDE w:val="0"/>
              <w:autoSpaceDN w:val="0"/>
              <w:bidi w:val="0"/>
              <w:adjustRightInd w:val="0"/>
              <w:snapToGrid w:val="0"/>
              <w:spacing w:line="480" w:lineRule="exact"/>
              <w:outlineLvl w:val="2"/>
              <w:rPr>
                <w:rFonts w:ascii="宋体" w:hAnsi="宋体"/>
                <w:color w:val="auto"/>
                <w:szCs w:val="21"/>
                <w:highlight w:val="none"/>
              </w:rPr>
            </w:pPr>
            <w:r>
              <w:rPr>
                <w:rFonts w:hint="eastAsia" w:ascii="宋体" w:hAnsi="宋体"/>
                <w:b/>
                <w:bCs/>
                <w:color w:val="auto"/>
                <w:szCs w:val="21"/>
                <w:highlight w:val="none"/>
              </w:rPr>
              <w:t>现场考察或者召开开标前答疑会</w:t>
            </w:r>
            <w:r>
              <w:rPr>
                <w:rFonts w:hint="eastAsia" w:ascii="宋体" w:hAnsi="宋体"/>
                <w:color w:val="auto"/>
                <w:szCs w:val="21"/>
                <w:highlight w:val="none"/>
              </w:rPr>
              <w:t>：不举行。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9088" w:type="dxa"/>
            <w:gridSpan w:val="2"/>
            <w:noWrap w:val="0"/>
            <w:vAlign w:val="center"/>
          </w:tcPr>
          <w:p>
            <w:pPr>
              <w:pageBreakBefore w:val="0"/>
              <w:kinsoku/>
              <w:overflowPunct/>
              <w:bidi w:val="0"/>
              <w:spacing w:line="480" w:lineRule="exact"/>
              <w:jc w:val="center"/>
              <w:rPr>
                <w:rFonts w:ascii="宋体" w:hAnsi="宋体"/>
                <w:b/>
                <w:color w:val="auto"/>
                <w:szCs w:val="21"/>
                <w:highlight w:val="none"/>
              </w:rPr>
            </w:pPr>
            <w:r>
              <w:rPr>
                <w:rFonts w:ascii="宋体" w:hAnsi="宋体"/>
                <w:b/>
                <w:color w:val="auto"/>
                <w:szCs w:val="21"/>
                <w:highlight w:val="none"/>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6" w:type="dxa"/>
            <w:noWrap w:val="0"/>
            <w:vAlign w:val="center"/>
          </w:tcPr>
          <w:p>
            <w:pPr>
              <w:pageBreakBefore w:val="0"/>
              <w:kinsoku/>
              <w:overflowPunct/>
              <w:bidi w:val="0"/>
              <w:spacing w:line="480" w:lineRule="exact"/>
              <w:jc w:val="center"/>
              <w:rPr>
                <w:rFonts w:ascii="宋体" w:hAnsi="宋体"/>
                <w:color w:val="auto"/>
                <w:szCs w:val="21"/>
                <w:highlight w:val="none"/>
              </w:rPr>
            </w:pPr>
            <w:r>
              <w:rPr>
                <w:rFonts w:hint="eastAsia" w:ascii="宋体" w:hAnsi="宋体"/>
                <w:color w:val="auto"/>
                <w:szCs w:val="21"/>
                <w:highlight w:val="none"/>
              </w:rPr>
              <w:t>12.3</w:t>
            </w:r>
          </w:p>
        </w:tc>
        <w:tc>
          <w:tcPr>
            <w:tcW w:w="8032" w:type="dxa"/>
            <w:noWrap w:val="0"/>
            <w:vAlign w:val="center"/>
          </w:tcPr>
          <w:p>
            <w:pPr>
              <w:pageBreakBefore w:val="0"/>
              <w:kinsoku/>
              <w:overflowPunct/>
              <w:bidi w:val="0"/>
              <w:spacing w:line="480" w:lineRule="exact"/>
              <w:rPr>
                <w:rFonts w:hint="default" w:ascii="宋体" w:hAnsi="宋体" w:eastAsia="宋体"/>
                <w:color w:val="auto"/>
                <w:szCs w:val="21"/>
                <w:highlight w:val="none"/>
                <w:lang w:val="en-US" w:eastAsia="zh-CN"/>
              </w:rPr>
            </w:pPr>
            <w:r>
              <w:rPr>
                <w:rFonts w:hint="eastAsia" w:ascii="宋体" w:hAnsi="宋体"/>
                <w:color w:val="auto"/>
                <w:szCs w:val="21"/>
                <w:highlight w:val="none"/>
              </w:rPr>
              <w:t>投标人所报的投标价在合同执行过程中</w:t>
            </w:r>
            <w:r>
              <w:rPr>
                <w:rFonts w:hint="eastAsia" w:ascii="宋体" w:hAnsi="宋体"/>
                <w:color w:val="auto"/>
                <w:szCs w:val="21"/>
                <w:highlight w:val="none"/>
                <w:lang w:val="en-US" w:eastAsia="zh-CN"/>
              </w:rPr>
              <w:t>的变动按本采购文件提供的合同约定执行。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6" w:type="dxa"/>
            <w:noWrap w:val="0"/>
            <w:vAlign w:val="center"/>
          </w:tcPr>
          <w:p>
            <w:pPr>
              <w:pageBreakBefore w:val="0"/>
              <w:kinsoku/>
              <w:overflowPunct/>
              <w:bidi w:val="0"/>
              <w:spacing w:line="480" w:lineRule="exact"/>
              <w:jc w:val="center"/>
              <w:rPr>
                <w:rFonts w:ascii="宋体" w:hAnsi="宋体"/>
                <w:color w:val="auto"/>
                <w:szCs w:val="21"/>
                <w:highlight w:val="none"/>
              </w:rPr>
            </w:pPr>
            <w:r>
              <w:rPr>
                <w:rFonts w:hint="eastAsia" w:ascii="宋体" w:hAnsi="宋体"/>
                <w:color w:val="auto"/>
                <w:szCs w:val="21"/>
                <w:highlight w:val="none"/>
              </w:rPr>
              <w:t>12.4</w:t>
            </w:r>
          </w:p>
        </w:tc>
        <w:tc>
          <w:tcPr>
            <w:tcW w:w="8032" w:type="dxa"/>
            <w:noWrap w:val="0"/>
            <w:vAlign w:val="center"/>
          </w:tcPr>
          <w:p>
            <w:pPr>
              <w:pageBreakBefore w:val="0"/>
              <w:kinsoku/>
              <w:overflowPunct/>
              <w:bidi w:val="0"/>
              <w:spacing w:line="480" w:lineRule="exact"/>
              <w:rPr>
                <w:rFonts w:ascii="宋体" w:hAnsi="宋体" w:cs="宋体"/>
                <w:color w:val="auto"/>
                <w:szCs w:val="21"/>
                <w:highlight w:val="none"/>
              </w:rPr>
            </w:pPr>
            <w:r>
              <w:rPr>
                <w:rFonts w:hint="eastAsia" w:ascii="宋体" w:hAnsi="宋体"/>
                <w:color w:val="auto"/>
                <w:szCs w:val="21"/>
                <w:highlight w:val="none"/>
              </w:rPr>
              <w:t>1）不允许有备选方案，否则将被视为无效投标。</w:t>
            </w:r>
          </w:p>
          <w:p>
            <w:pPr>
              <w:pageBreakBefore w:val="0"/>
              <w:kinsoku/>
              <w:overflowPunct/>
              <w:bidi w:val="0"/>
              <w:spacing w:line="480" w:lineRule="exact"/>
              <w:rPr>
                <w:rFonts w:ascii="宋体" w:hAnsi="宋体"/>
                <w:color w:val="auto"/>
                <w:szCs w:val="21"/>
                <w:highlight w:val="none"/>
              </w:rPr>
            </w:pPr>
            <w:r>
              <w:rPr>
                <w:rFonts w:hint="eastAsia" w:ascii="宋体" w:hAnsi="宋体"/>
                <w:color w:val="auto"/>
                <w:highlight w:val="none"/>
              </w:rPr>
              <w:t>2）每项报价或每种规格货物或每项服务只允许有一个报价，否则将被视为无效投标。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056" w:type="dxa"/>
            <w:noWrap w:val="0"/>
            <w:vAlign w:val="center"/>
          </w:tcPr>
          <w:p>
            <w:pPr>
              <w:pageBreakBefore w:val="0"/>
              <w:kinsoku/>
              <w:overflowPunct/>
              <w:bidi w:val="0"/>
              <w:spacing w:line="480" w:lineRule="exact"/>
              <w:jc w:val="center"/>
              <w:rPr>
                <w:rFonts w:ascii="宋体" w:hAnsi="宋体"/>
                <w:color w:val="auto"/>
                <w:szCs w:val="21"/>
                <w:highlight w:val="none"/>
              </w:rPr>
            </w:pPr>
            <w:r>
              <w:rPr>
                <w:rFonts w:hint="eastAsia" w:ascii="宋体" w:hAnsi="宋体"/>
                <w:color w:val="auto"/>
                <w:szCs w:val="21"/>
                <w:highlight w:val="none"/>
              </w:rPr>
              <w:t>12.5</w:t>
            </w:r>
          </w:p>
        </w:tc>
        <w:tc>
          <w:tcPr>
            <w:tcW w:w="8032" w:type="dxa"/>
            <w:noWrap w:val="0"/>
            <w:vAlign w:val="center"/>
          </w:tcPr>
          <w:p>
            <w:pPr>
              <w:pageBreakBefore w:val="0"/>
              <w:kinsoku/>
              <w:overflowPunct/>
              <w:bidi w:val="0"/>
              <w:spacing w:line="480" w:lineRule="exact"/>
              <w:rPr>
                <w:rFonts w:ascii="宋体" w:hAnsi="宋体"/>
                <w:color w:val="auto"/>
                <w:szCs w:val="21"/>
                <w:highlight w:val="none"/>
              </w:rPr>
            </w:pPr>
            <w:r>
              <w:rPr>
                <w:rFonts w:hint="eastAsia" w:ascii="宋体" w:hAnsi="宋体" w:eastAsia="宋体" w:cs="Times New Roman"/>
                <w:color w:val="auto"/>
                <w:szCs w:val="21"/>
                <w:highlight w:val="none"/>
              </w:rPr>
              <w:t>本次招标不接受具有附加条件的报价，否则将被视为无效投标。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6" w:type="dxa"/>
            <w:noWrap w:val="0"/>
            <w:vAlign w:val="center"/>
          </w:tcPr>
          <w:p>
            <w:pPr>
              <w:pageBreakBefore w:val="0"/>
              <w:kinsoku/>
              <w:overflowPunct/>
              <w:bidi w:val="0"/>
              <w:spacing w:line="480" w:lineRule="exact"/>
              <w:jc w:val="center"/>
              <w:rPr>
                <w:rFonts w:ascii="宋体" w:hAnsi="宋体"/>
                <w:color w:val="auto"/>
                <w:szCs w:val="21"/>
                <w:highlight w:val="none"/>
              </w:rPr>
            </w:pPr>
            <w:r>
              <w:rPr>
                <w:rFonts w:ascii="宋体" w:hAnsi="宋体"/>
                <w:color w:val="auto"/>
                <w:szCs w:val="21"/>
                <w:highlight w:val="none"/>
              </w:rPr>
              <w:t>17.1</w:t>
            </w:r>
          </w:p>
        </w:tc>
        <w:tc>
          <w:tcPr>
            <w:tcW w:w="8032" w:type="dxa"/>
            <w:noWrap w:val="0"/>
            <w:vAlign w:val="center"/>
          </w:tcPr>
          <w:p>
            <w:pPr>
              <w:pStyle w:val="4"/>
              <w:pageBreakBefore w:val="0"/>
              <w:kinsoku/>
              <w:overflowPunct/>
              <w:bidi w:val="0"/>
              <w:spacing w:line="480" w:lineRule="exact"/>
              <w:ind w:firstLine="0" w:firstLineChars="0"/>
              <w:rPr>
                <w:rFonts w:hint="default"/>
                <w:highlight w:val="none"/>
                <w:lang w:val="en-US" w:eastAsia="zh-CN"/>
              </w:rPr>
            </w:pPr>
            <w:r>
              <w:rPr>
                <w:rFonts w:hint="eastAsia" w:ascii="宋体" w:hAnsi="宋体"/>
                <w:b/>
                <w:bCs/>
                <w:color w:val="auto"/>
                <w:szCs w:val="21"/>
                <w:highlight w:val="none"/>
                <w:lang w:val="en-US" w:eastAsia="zh-CN"/>
              </w:rPr>
              <w:t>本项目不收取投标保证金</w:t>
            </w:r>
            <w:r>
              <w:rPr>
                <w:rFonts w:hint="eastAsia" w:ascii="宋体" w:hAnsi="宋体"/>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56" w:type="dxa"/>
            <w:noWrap w:val="0"/>
            <w:vAlign w:val="center"/>
          </w:tcPr>
          <w:p>
            <w:pPr>
              <w:pageBreakBefore w:val="0"/>
              <w:kinsoku/>
              <w:overflowPunct/>
              <w:bidi w:val="0"/>
              <w:spacing w:line="480" w:lineRule="exact"/>
              <w:jc w:val="center"/>
              <w:rPr>
                <w:rFonts w:ascii="宋体" w:hAnsi="宋体"/>
                <w:color w:val="auto"/>
                <w:szCs w:val="21"/>
                <w:highlight w:val="none"/>
              </w:rPr>
            </w:pPr>
            <w:r>
              <w:rPr>
                <w:rFonts w:hint="eastAsia" w:ascii="宋体" w:hAnsi="宋体"/>
                <w:color w:val="auto"/>
                <w:szCs w:val="21"/>
                <w:highlight w:val="none"/>
              </w:rPr>
              <w:t>18</w:t>
            </w:r>
            <w:r>
              <w:rPr>
                <w:rFonts w:ascii="宋体" w:hAnsi="宋体"/>
                <w:color w:val="auto"/>
                <w:szCs w:val="21"/>
                <w:highlight w:val="none"/>
              </w:rPr>
              <w:t>.1</w:t>
            </w:r>
          </w:p>
        </w:tc>
        <w:tc>
          <w:tcPr>
            <w:tcW w:w="8032" w:type="dxa"/>
            <w:noWrap w:val="0"/>
            <w:vAlign w:val="center"/>
          </w:tcPr>
          <w:p>
            <w:pPr>
              <w:pageBreakBefore w:val="0"/>
              <w:kinsoku/>
              <w:overflowPunct/>
              <w:bidi w:val="0"/>
              <w:spacing w:line="480" w:lineRule="exact"/>
              <w:rPr>
                <w:rFonts w:ascii="宋体" w:hAnsi="宋体"/>
                <w:color w:val="auto"/>
                <w:szCs w:val="21"/>
                <w:highlight w:val="none"/>
              </w:rPr>
            </w:pPr>
            <w:r>
              <w:rPr>
                <w:rFonts w:ascii="宋体" w:hAnsi="宋体"/>
                <w:color w:val="auto"/>
                <w:szCs w:val="21"/>
                <w:highlight w:val="none"/>
              </w:rPr>
              <w:t>投标有效期：</w:t>
            </w:r>
            <w:r>
              <w:rPr>
                <w:rFonts w:hint="eastAsia" w:ascii="宋体" w:hAnsi="宋体"/>
                <w:color w:val="auto"/>
                <w:highlight w:val="none"/>
              </w:rPr>
              <w:t>提交投标文件的截止之日起 90 天。</w:t>
            </w:r>
            <w:r>
              <w:rPr>
                <w:rFonts w:hint="eastAsia" w:ascii="宋体" w:hAnsi="宋体"/>
                <w:color w:val="auto"/>
                <w:highlight w:val="none"/>
                <w:lang w:eastAsia="zh-CN"/>
              </w:rPr>
              <w:t>中标人</w:t>
            </w:r>
            <w:r>
              <w:rPr>
                <w:rFonts w:hint="eastAsia" w:ascii="宋体" w:hAnsi="宋体"/>
                <w:color w:val="auto"/>
                <w:highlight w:val="none"/>
              </w:rPr>
              <w:t>的投标有效期延续到合同终止日</w:t>
            </w:r>
            <w:r>
              <w:rPr>
                <w:rFonts w:hint="eastAsia"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56" w:type="dxa"/>
            <w:noWrap w:val="0"/>
            <w:vAlign w:val="center"/>
          </w:tcPr>
          <w:p>
            <w:pPr>
              <w:pageBreakBefore w:val="0"/>
              <w:kinsoku/>
              <w:overflowPunct/>
              <w:bidi w:val="0"/>
              <w:spacing w:line="480" w:lineRule="exact"/>
              <w:jc w:val="center"/>
              <w:rPr>
                <w:rFonts w:ascii="宋体" w:hAnsi="宋体"/>
                <w:color w:val="auto"/>
                <w:szCs w:val="21"/>
                <w:highlight w:val="none"/>
              </w:rPr>
            </w:pPr>
            <w:r>
              <w:rPr>
                <w:rFonts w:ascii="宋体" w:hAnsi="宋体"/>
                <w:color w:val="auto"/>
                <w:szCs w:val="21"/>
                <w:highlight w:val="none"/>
              </w:rPr>
              <w:t>19.1</w:t>
            </w:r>
          </w:p>
        </w:tc>
        <w:tc>
          <w:tcPr>
            <w:tcW w:w="8032" w:type="dxa"/>
            <w:noWrap w:val="0"/>
            <w:vAlign w:val="center"/>
          </w:tcPr>
          <w:p>
            <w:pPr>
              <w:pageBreakBefore w:val="0"/>
              <w:kinsoku/>
              <w:overflowPunct/>
              <w:bidi w:val="0"/>
              <w:spacing w:line="480" w:lineRule="exact"/>
              <w:rPr>
                <w:rFonts w:ascii="宋体" w:hAnsi="宋体"/>
                <w:color w:val="auto"/>
                <w:szCs w:val="21"/>
                <w:highlight w:val="none"/>
              </w:rPr>
            </w:pPr>
            <w:r>
              <w:rPr>
                <w:rFonts w:ascii="宋体" w:hAnsi="宋体"/>
                <w:color w:val="auto"/>
                <w:szCs w:val="21"/>
                <w:highlight w:val="none"/>
              </w:rPr>
              <w:t>投标文件份数：正本一份，副本</w:t>
            </w:r>
            <w:r>
              <w:rPr>
                <w:rFonts w:hint="eastAsia" w:ascii="宋体" w:hAnsi="宋体"/>
                <w:color w:val="auto"/>
                <w:szCs w:val="21"/>
                <w:highlight w:val="none"/>
                <w:lang w:val="en-US" w:eastAsia="zh-CN"/>
              </w:rPr>
              <w:t>四</w:t>
            </w:r>
            <w:r>
              <w:rPr>
                <w:rFonts w:ascii="宋体" w:hAnsi="宋体"/>
                <w:color w:val="auto"/>
                <w:szCs w:val="21"/>
                <w:highlight w:val="none"/>
              </w:rPr>
              <w:t>份</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电子投标文件一份（以U盘形式提交）</w:t>
            </w:r>
            <w:r>
              <w:rPr>
                <w:rFonts w:ascii="宋体" w:hAnsi="宋体"/>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088" w:type="dxa"/>
            <w:gridSpan w:val="2"/>
            <w:noWrap w:val="0"/>
            <w:vAlign w:val="center"/>
          </w:tcPr>
          <w:p>
            <w:pPr>
              <w:pageBreakBefore w:val="0"/>
              <w:kinsoku/>
              <w:overflowPunct/>
              <w:bidi w:val="0"/>
              <w:spacing w:line="480" w:lineRule="exact"/>
              <w:jc w:val="center"/>
              <w:rPr>
                <w:rFonts w:hint="eastAsia" w:ascii="宋体" w:hAnsi="宋体" w:eastAsia="宋体"/>
                <w:color w:val="auto"/>
                <w:szCs w:val="21"/>
                <w:highlight w:val="none"/>
                <w:lang w:eastAsia="zh-CN"/>
              </w:rPr>
            </w:pPr>
            <w:r>
              <w:rPr>
                <w:rFonts w:hint="eastAsia" w:ascii="宋体" w:hAnsi="宋体"/>
                <w:b/>
                <w:color w:val="auto"/>
                <w:szCs w:val="21"/>
                <w:highlight w:val="none"/>
                <w:lang w:eastAsia="zh-CN"/>
              </w:rPr>
              <w:t>四</w:t>
            </w:r>
            <w:r>
              <w:rPr>
                <w:rFonts w:ascii="宋体" w:hAnsi="宋体"/>
                <w:b/>
                <w:color w:val="auto"/>
                <w:szCs w:val="21"/>
                <w:highlight w:val="none"/>
              </w:rPr>
              <w:t>、</w:t>
            </w:r>
            <w:r>
              <w:rPr>
                <w:rFonts w:hint="eastAsia" w:ascii="宋体" w:hAnsi="宋体"/>
                <w:b/>
                <w:color w:val="auto"/>
                <w:szCs w:val="21"/>
                <w:highlight w:val="none"/>
                <w:lang w:eastAsia="zh-CN"/>
              </w:rPr>
              <w:t>投标文件的递交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56" w:type="dxa"/>
            <w:noWrap w:val="0"/>
            <w:vAlign w:val="center"/>
          </w:tcPr>
          <w:p>
            <w:pPr>
              <w:pageBreakBefore w:val="0"/>
              <w:kinsoku/>
              <w:overflowPunct/>
              <w:bidi w:val="0"/>
              <w:spacing w:line="4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20.1</w:t>
            </w:r>
          </w:p>
        </w:tc>
        <w:tc>
          <w:tcPr>
            <w:tcW w:w="8032" w:type="dxa"/>
            <w:noWrap w:val="0"/>
            <w:vAlign w:val="center"/>
          </w:tcPr>
          <w:p>
            <w:pPr>
              <w:pageBreakBefore w:val="0"/>
              <w:kinsoku/>
              <w:overflowPunct/>
              <w:bidi w:val="0"/>
              <w:spacing w:line="480" w:lineRule="exact"/>
              <w:rPr>
                <w:rFonts w:ascii="宋体" w:hAnsi="宋体"/>
                <w:color w:val="auto"/>
                <w:szCs w:val="21"/>
                <w:highlight w:val="none"/>
              </w:rPr>
            </w:pPr>
            <w:r>
              <w:rPr>
                <w:rFonts w:hint="eastAsia" w:ascii="宋体" w:hAnsi="宋体"/>
                <w:color w:val="auto"/>
                <w:highlight w:val="none"/>
                <w:lang w:eastAsia="zh-CN"/>
              </w:rPr>
              <w:t>投标文件</w:t>
            </w:r>
            <w:r>
              <w:rPr>
                <w:rFonts w:hint="eastAsia" w:ascii="宋体" w:hAnsi="宋体"/>
                <w:color w:val="auto"/>
                <w:highlight w:val="none"/>
              </w:rPr>
              <w:t>递交截止</w:t>
            </w:r>
            <w:r>
              <w:rPr>
                <w:rFonts w:ascii="宋体" w:hAnsi="宋体"/>
                <w:color w:val="auto"/>
                <w:highlight w:val="none"/>
              </w:rPr>
              <w:t>日期</w:t>
            </w:r>
            <w:r>
              <w:rPr>
                <w:rFonts w:hint="eastAsia" w:ascii="宋体" w:hAnsi="宋体"/>
                <w:color w:val="auto"/>
                <w:highlight w:val="none"/>
              </w:rPr>
              <w:t>、</w:t>
            </w:r>
            <w:r>
              <w:rPr>
                <w:rFonts w:ascii="宋体" w:hAnsi="宋体"/>
                <w:color w:val="auto"/>
                <w:highlight w:val="none"/>
              </w:rPr>
              <w:t>时间</w:t>
            </w:r>
            <w:r>
              <w:rPr>
                <w:rFonts w:hint="eastAsia" w:ascii="宋体" w:hAnsi="宋体"/>
                <w:color w:val="auto"/>
                <w:highlight w:val="none"/>
              </w:rPr>
              <w:t>和</w:t>
            </w:r>
            <w:r>
              <w:rPr>
                <w:rFonts w:ascii="宋体" w:hAnsi="宋体"/>
                <w:color w:val="auto"/>
                <w:highlight w:val="none"/>
              </w:rPr>
              <w:t>地点：</w:t>
            </w:r>
            <w:r>
              <w:rPr>
                <w:rFonts w:hint="eastAsia" w:ascii="宋体" w:hAnsi="宋体"/>
                <w:color w:val="auto"/>
                <w:highlight w:val="none"/>
              </w:rPr>
              <w:t>按</w:t>
            </w:r>
            <w:r>
              <w:rPr>
                <w:rFonts w:hint="eastAsia" w:ascii="宋体" w:hAnsi="宋体"/>
                <w:color w:val="auto"/>
                <w:highlight w:val="none"/>
                <w:lang w:val="en-US" w:eastAsia="zh-CN"/>
              </w:rPr>
              <w:t>采购</w:t>
            </w:r>
            <w:r>
              <w:rPr>
                <w:rFonts w:hint="eastAsia" w:ascii="宋体" w:hAnsi="宋体"/>
                <w:color w:val="auto"/>
                <w:highlight w:val="none"/>
              </w:rPr>
              <w:t>文件第一章规定。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9088" w:type="dxa"/>
            <w:gridSpan w:val="2"/>
            <w:noWrap w:val="0"/>
            <w:vAlign w:val="center"/>
          </w:tcPr>
          <w:p>
            <w:pPr>
              <w:pageBreakBefore w:val="0"/>
              <w:kinsoku/>
              <w:overflowPunct/>
              <w:bidi w:val="0"/>
              <w:spacing w:line="480" w:lineRule="exact"/>
              <w:jc w:val="center"/>
              <w:rPr>
                <w:rFonts w:ascii="宋体" w:hAnsi="宋体"/>
                <w:color w:val="auto"/>
                <w:szCs w:val="21"/>
                <w:highlight w:val="none"/>
              </w:rPr>
            </w:pPr>
            <w:r>
              <w:rPr>
                <w:rFonts w:hint="eastAsia" w:ascii="宋体" w:hAnsi="宋体"/>
                <w:b/>
                <w:color w:val="auto"/>
                <w:szCs w:val="21"/>
                <w:highlight w:val="none"/>
              </w:rPr>
              <w:t>五</w:t>
            </w:r>
            <w:r>
              <w:rPr>
                <w:rFonts w:ascii="宋体" w:hAnsi="宋体"/>
                <w:b/>
                <w:color w:val="auto"/>
                <w:szCs w:val="21"/>
                <w:highlight w:val="none"/>
              </w:rPr>
              <w:t>、授予合同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56" w:type="dxa"/>
            <w:noWrap w:val="0"/>
            <w:vAlign w:val="center"/>
          </w:tcPr>
          <w:p>
            <w:pPr>
              <w:pageBreakBefore w:val="0"/>
              <w:kinsoku/>
              <w:overflowPunct/>
              <w:bidi w:val="0"/>
              <w:adjustRightInd w:val="0"/>
              <w:snapToGrid w:val="0"/>
              <w:spacing w:line="48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24.1</w:t>
            </w:r>
          </w:p>
        </w:tc>
        <w:tc>
          <w:tcPr>
            <w:tcW w:w="8032" w:type="dxa"/>
            <w:noWrap w:val="0"/>
            <w:vAlign w:val="top"/>
          </w:tcPr>
          <w:p>
            <w:pPr>
              <w:pageBreakBefore w:val="0"/>
              <w:numPr>
                <w:ilvl w:val="0"/>
                <w:numId w:val="0"/>
              </w:numPr>
              <w:kinsoku/>
              <w:overflowPunct/>
              <w:bidi w:val="0"/>
              <w:spacing w:line="480" w:lineRule="exact"/>
              <w:ind w:leftChars="0"/>
              <w:jc w:val="both"/>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合同签订时间：自《</w:t>
            </w:r>
            <w:r>
              <w:rPr>
                <w:rFonts w:hint="eastAsia" w:ascii="宋体" w:hAnsi="宋体" w:eastAsia="宋体" w:cs="Times New Roman"/>
                <w:color w:val="auto"/>
                <w:szCs w:val="21"/>
                <w:highlight w:val="none"/>
                <w:lang w:eastAsia="zh-CN"/>
              </w:rPr>
              <w:t>中标</w:t>
            </w:r>
            <w:r>
              <w:rPr>
                <w:rFonts w:hint="eastAsia" w:ascii="宋体" w:hAnsi="宋体" w:eastAsia="宋体" w:cs="Times New Roman"/>
                <w:color w:val="auto"/>
                <w:szCs w:val="21"/>
                <w:highlight w:val="none"/>
              </w:rPr>
              <w:t>通知书》发出之日起</w:t>
            </w:r>
            <w:r>
              <w:rPr>
                <w:rFonts w:hint="eastAsia" w:ascii="宋体" w:hAnsi="宋体" w:eastAsia="宋体" w:cs="Times New Roman"/>
                <w:color w:val="auto"/>
                <w:szCs w:val="21"/>
                <w:highlight w:val="none"/>
                <w:lang w:val="en-US" w:eastAsia="zh-CN"/>
              </w:rPr>
              <w:t>三</w:t>
            </w:r>
            <w:r>
              <w:rPr>
                <w:rFonts w:hint="eastAsia" w:ascii="宋体" w:hAnsi="宋体" w:eastAsia="宋体" w:cs="Times New Roman"/>
                <w:color w:val="auto"/>
                <w:szCs w:val="21"/>
                <w:highlight w:val="none"/>
                <w:lang w:eastAsia="zh-CN"/>
              </w:rPr>
              <w:t>十</w:t>
            </w:r>
            <w:r>
              <w:rPr>
                <w:rFonts w:hint="eastAsia" w:ascii="宋体" w:hAnsi="宋体" w:eastAsia="宋体" w:cs="Times New Roman"/>
                <w:color w:val="auto"/>
                <w:szCs w:val="21"/>
                <w:highlight w:val="none"/>
              </w:rPr>
              <w:t>日内</w:t>
            </w:r>
            <w:r>
              <w:rPr>
                <w:rFonts w:hint="eastAsia" w:ascii="宋体" w:hAnsi="宋体" w:eastAsia="宋体" w:cs="Times New Roman"/>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088" w:type="dxa"/>
            <w:gridSpan w:val="2"/>
            <w:noWrap w:val="0"/>
            <w:vAlign w:val="center"/>
          </w:tcPr>
          <w:p>
            <w:pPr>
              <w:pageBreakBefore w:val="0"/>
              <w:tabs>
                <w:tab w:val="left" w:pos="360"/>
              </w:tabs>
              <w:kinsoku/>
              <w:overflowPunct/>
              <w:bidi w:val="0"/>
              <w:spacing w:line="480" w:lineRule="exact"/>
              <w:jc w:val="center"/>
              <w:rPr>
                <w:rFonts w:ascii="宋体" w:hAnsi="宋体"/>
                <w:color w:val="auto"/>
                <w:szCs w:val="21"/>
                <w:highlight w:val="none"/>
              </w:rPr>
            </w:pPr>
            <w:r>
              <w:rPr>
                <w:rFonts w:hint="eastAsia" w:ascii="宋体" w:hAnsi="宋体"/>
                <w:b/>
                <w:color w:val="auto"/>
                <w:szCs w:val="21"/>
                <w:highlight w:val="none"/>
              </w:rPr>
              <w:t>其他说明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6" w:type="dxa"/>
            <w:noWrap w:val="0"/>
            <w:vAlign w:val="center"/>
          </w:tcPr>
          <w:p>
            <w:pPr>
              <w:pageBreakBefore w:val="0"/>
              <w:kinsoku/>
              <w:overflowPunct/>
              <w:bidi w:val="0"/>
              <w:adjustRightInd w:val="0"/>
              <w:snapToGrid w:val="0"/>
              <w:spacing w:line="480" w:lineRule="exact"/>
              <w:jc w:val="center"/>
              <w:rPr>
                <w:rFonts w:ascii="宋体" w:hAnsi="宋体"/>
                <w:color w:val="auto"/>
                <w:szCs w:val="21"/>
                <w:highlight w:val="none"/>
              </w:rPr>
            </w:pPr>
            <w:r>
              <w:rPr>
                <w:rFonts w:hint="eastAsia" w:ascii="宋体" w:hAnsi="宋体"/>
                <w:color w:val="auto"/>
                <w:szCs w:val="21"/>
                <w:highlight w:val="none"/>
              </w:rPr>
              <w:t>/</w:t>
            </w:r>
          </w:p>
        </w:tc>
        <w:tc>
          <w:tcPr>
            <w:tcW w:w="8032" w:type="dxa"/>
            <w:noWrap w:val="0"/>
            <w:vAlign w:val="top"/>
          </w:tcPr>
          <w:p>
            <w:pPr>
              <w:pageBreakBefore w:val="0"/>
              <w:tabs>
                <w:tab w:val="left" w:pos="360"/>
              </w:tabs>
              <w:kinsoku/>
              <w:overflowPunct/>
              <w:bidi w:val="0"/>
              <w:spacing w:line="480" w:lineRule="exact"/>
              <w:rPr>
                <w:rFonts w:hint="eastAsia" w:ascii="宋体" w:hAnsi="宋体"/>
                <w:bCs/>
                <w:color w:val="auto"/>
                <w:szCs w:val="20"/>
                <w:highlight w:val="none"/>
                <w:lang w:eastAsia="zh-CN"/>
              </w:rPr>
            </w:pPr>
            <w:r>
              <w:rPr>
                <w:rFonts w:hint="eastAsia" w:ascii="宋体" w:hAnsi="宋体"/>
                <w:bCs/>
                <w:color w:val="auto"/>
                <w:szCs w:val="20"/>
                <w:highlight w:val="none"/>
              </w:rPr>
              <w:t>本项目相关公告在以下媒体发布:</w:t>
            </w:r>
          </w:p>
          <w:p>
            <w:pPr>
              <w:pageBreakBefore w:val="0"/>
              <w:tabs>
                <w:tab w:val="left" w:pos="360"/>
              </w:tabs>
              <w:kinsoku/>
              <w:overflowPunct/>
              <w:bidi w:val="0"/>
              <w:spacing w:line="480" w:lineRule="exact"/>
              <w:rPr>
                <w:rFonts w:hint="eastAsia" w:ascii="宋体" w:hAnsi="宋体"/>
                <w:color w:val="auto"/>
                <w:highlight w:val="none"/>
              </w:rPr>
            </w:pPr>
            <w:r>
              <w:rPr>
                <w:rFonts w:hint="eastAsia"/>
                <w:color w:val="auto"/>
                <w:highlight w:val="none"/>
                <w:lang w:val="en-US" w:eastAsia="zh-CN"/>
              </w:rPr>
              <w:t>直接发送至投标人邮箱或在</w:t>
            </w:r>
            <w:r>
              <w:rPr>
                <w:rFonts w:hint="eastAsia"/>
                <w:color w:val="auto"/>
                <w:highlight w:val="none"/>
              </w:rPr>
              <w:t>网站</w:t>
            </w:r>
            <w:r>
              <w:rPr>
                <w:rFonts w:hint="eastAsia" w:ascii="宋体" w:hAnsi="宋体" w:cs="宋体"/>
                <w:color w:val="auto"/>
                <w:highlight w:val="none"/>
              </w:rPr>
              <w:t>（https://www.torchpark.com.cn/）</w:t>
            </w:r>
            <w:r>
              <w:rPr>
                <w:rFonts w:hint="eastAsia" w:ascii="宋体" w:hAnsi="宋体"/>
                <w:color w:val="auto"/>
                <w:highlight w:val="none"/>
              </w:rPr>
              <w:t>。</w:t>
            </w:r>
          </w:p>
          <w:p>
            <w:pPr>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ascii="宋体" w:hAnsi="宋体"/>
                <w:color w:val="auto"/>
                <w:szCs w:val="21"/>
                <w:highlight w:val="none"/>
              </w:rPr>
            </w:pPr>
            <w:r>
              <w:rPr>
                <w:rFonts w:hint="eastAsia" w:ascii="宋体" w:hAnsi="宋体"/>
                <w:color w:val="auto"/>
                <w:highlight w:val="none"/>
              </w:rPr>
              <w:t>相关公告在法定媒体上公布之日</w:t>
            </w:r>
            <w:r>
              <w:rPr>
                <w:rFonts w:hint="eastAsia" w:ascii="宋体" w:hAnsi="宋体"/>
                <w:color w:val="auto"/>
                <w:highlight w:val="none"/>
                <w:lang w:val="en-US" w:eastAsia="zh-CN"/>
              </w:rPr>
              <w:t>或发送至投标人邮箱时</w:t>
            </w:r>
            <w:r>
              <w:rPr>
                <w:rFonts w:hint="eastAsia" w:ascii="宋体" w:hAnsi="宋体"/>
                <w:color w:val="auto"/>
                <w:highlight w:val="none"/>
              </w:rPr>
              <w:t>即视为有效送达，不再另行通知。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056" w:type="dxa"/>
            <w:noWrap w:val="0"/>
            <w:vAlign w:val="center"/>
          </w:tcPr>
          <w:p>
            <w:pPr>
              <w:pageBreakBefore w:val="0"/>
              <w:kinsoku/>
              <w:overflowPunct/>
              <w:bidi w:val="0"/>
              <w:adjustRightInd w:val="0"/>
              <w:snapToGrid w:val="0"/>
              <w:spacing w:line="480" w:lineRule="exact"/>
              <w:jc w:val="center"/>
              <w:rPr>
                <w:rFonts w:ascii="宋体" w:hAnsi="宋体"/>
                <w:color w:val="auto"/>
                <w:szCs w:val="21"/>
                <w:highlight w:val="none"/>
              </w:rPr>
            </w:pPr>
            <w:r>
              <w:rPr>
                <w:rFonts w:hint="eastAsia" w:ascii="宋体" w:hAnsi="宋体"/>
                <w:color w:val="auto"/>
                <w:szCs w:val="21"/>
                <w:highlight w:val="none"/>
              </w:rPr>
              <w:t>/</w:t>
            </w:r>
          </w:p>
        </w:tc>
        <w:tc>
          <w:tcPr>
            <w:tcW w:w="8032" w:type="dxa"/>
            <w:noWrap w:val="0"/>
            <w:vAlign w:val="center"/>
          </w:tcPr>
          <w:p>
            <w:pPr>
              <w:pageBreakBefore w:val="0"/>
              <w:tabs>
                <w:tab w:val="left" w:pos="360"/>
              </w:tabs>
              <w:kinsoku/>
              <w:overflowPunct/>
              <w:bidi w:val="0"/>
              <w:spacing w:line="480" w:lineRule="exact"/>
              <w:rPr>
                <w:rFonts w:hint="eastAsia" w:ascii="宋体" w:hAnsi="宋体" w:eastAsia="宋体"/>
                <w:color w:val="auto"/>
                <w:szCs w:val="21"/>
                <w:highlight w:val="none"/>
                <w:lang w:eastAsia="zh-CN"/>
              </w:rPr>
            </w:pPr>
            <w:r>
              <w:rPr>
                <w:rFonts w:hint="eastAsia" w:ascii="宋体" w:hAnsi="宋体"/>
                <w:bCs/>
                <w:color w:val="auto"/>
                <w:highlight w:val="none"/>
              </w:rPr>
              <w:t>评标方法：采用综合评分法</w:t>
            </w:r>
            <w:r>
              <w:rPr>
                <w:rFonts w:hint="eastAsia" w:ascii="宋体" w:hAnsi="宋体"/>
                <w:bCs/>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6" w:type="dxa"/>
            <w:noWrap w:val="0"/>
            <w:vAlign w:val="center"/>
          </w:tcPr>
          <w:p>
            <w:pPr>
              <w:pageBreakBefore w:val="0"/>
              <w:kinsoku/>
              <w:overflowPunct/>
              <w:bidi w:val="0"/>
              <w:adjustRightInd w:val="0"/>
              <w:snapToGrid w:val="0"/>
              <w:spacing w:line="480" w:lineRule="exact"/>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w:t>
            </w:r>
          </w:p>
        </w:tc>
        <w:tc>
          <w:tcPr>
            <w:tcW w:w="8032" w:type="dxa"/>
            <w:noWrap w:val="0"/>
            <w:vAlign w:val="center"/>
          </w:tcPr>
          <w:p>
            <w:pPr>
              <w:pageBreakBefore w:val="0"/>
              <w:tabs>
                <w:tab w:val="left" w:pos="360"/>
              </w:tabs>
              <w:kinsoku/>
              <w:overflowPunct/>
              <w:bidi w:val="0"/>
              <w:spacing w:line="480" w:lineRule="exact"/>
              <w:rPr>
                <w:rFonts w:hint="eastAsia" w:ascii="宋体" w:hAnsi="宋体"/>
                <w:bCs/>
                <w:color w:val="auto"/>
                <w:highlight w:val="none"/>
              </w:rPr>
            </w:pPr>
            <w:r>
              <w:rPr>
                <w:rFonts w:hint="eastAsia" w:ascii="宋体" w:hAnsi="宋体" w:cs="宋体"/>
                <w:color w:val="auto"/>
                <w:highlight w:val="none"/>
              </w:rPr>
              <w:t>根据综合评分情况</w:t>
            </w:r>
            <w:r>
              <w:rPr>
                <w:rFonts w:hint="eastAsia" w:ascii="宋体" w:hAnsi="宋体"/>
                <w:color w:val="auto"/>
                <w:highlight w:val="none"/>
              </w:rPr>
              <w:t>按照评审得分由高到低推荐</w:t>
            </w:r>
            <w:r>
              <w:rPr>
                <w:rFonts w:hint="eastAsia" w:ascii="宋体" w:hAnsi="宋体"/>
                <w:color w:val="auto"/>
                <w:highlight w:val="none"/>
                <w:lang w:val="en-US" w:eastAsia="zh-CN"/>
              </w:rPr>
              <w:t>二</w:t>
            </w:r>
            <w:r>
              <w:rPr>
                <w:rFonts w:hint="eastAsia" w:ascii="宋体" w:hAnsi="宋体"/>
                <w:color w:val="auto"/>
                <w:highlight w:val="none"/>
              </w:rPr>
              <w:t>名</w:t>
            </w:r>
            <w:r>
              <w:rPr>
                <w:rFonts w:hint="eastAsia" w:ascii="宋体" w:hAnsi="宋体"/>
                <w:color w:val="auto"/>
                <w:highlight w:val="none"/>
                <w:lang w:eastAsia="zh-CN"/>
              </w:rPr>
              <w:t>中标</w:t>
            </w:r>
            <w:r>
              <w:rPr>
                <w:rFonts w:hint="eastAsia" w:ascii="宋体" w:hAnsi="宋体"/>
                <w:color w:val="auto"/>
                <w:highlight w:val="none"/>
              </w:rPr>
              <w:t>候选人。</w:t>
            </w:r>
          </w:p>
        </w:tc>
      </w:tr>
    </w:tbl>
    <w:p>
      <w:pPr>
        <w:pageBreakBefore w:val="0"/>
        <w:kinsoku/>
        <w:overflowPunct/>
        <w:bidi w:val="0"/>
        <w:spacing w:line="480" w:lineRule="exact"/>
        <w:outlineLvl w:val="9"/>
        <w:rPr>
          <w:highlight w:val="none"/>
        </w:rPr>
      </w:pP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Chars="-360"/>
        <w:jc w:val="center"/>
        <w:textAlignment w:val="auto"/>
        <w:outlineLvl w:val="1"/>
        <w:rPr>
          <w:rFonts w:hint="eastAsia" w:ascii="宋体" w:hAnsi="宋体"/>
          <w:b/>
          <w:bCs/>
          <w:color w:val="auto"/>
          <w:sz w:val="28"/>
          <w:szCs w:val="36"/>
          <w:highlight w:val="none"/>
          <w:lang w:val="en-US" w:eastAsia="zh-CN"/>
        </w:rPr>
      </w:pPr>
      <w:r>
        <w:rPr>
          <w:rFonts w:hint="eastAsia" w:ascii="宋体" w:hAnsi="宋体"/>
          <w:b/>
          <w:bCs/>
          <w:color w:val="auto"/>
          <w:sz w:val="28"/>
          <w:szCs w:val="36"/>
          <w:highlight w:val="none"/>
          <w:lang w:val="en-US" w:eastAsia="zh-CN"/>
        </w:rPr>
        <w:t>投标人须知正文</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Chars="-360" w:firstLine="843" w:firstLineChars="300"/>
        <w:jc w:val="left"/>
        <w:textAlignment w:val="auto"/>
        <w:outlineLvl w:val="2"/>
        <w:rPr>
          <w:rFonts w:ascii="宋体" w:hAnsi="宋体"/>
          <w:b/>
          <w:color w:val="auto"/>
          <w:sz w:val="28"/>
          <w:szCs w:val="28"/>
          <w:highlight w:val="none"/>
          <w:lang w:eastAsia="zh-TW"/>
        </w:rPr>
      </w:pPr>
      <w:r>
        <w:rPr>
          <w:rFonts w:hint="eastAsia" w:ascii="宋体" w:hAnsi="宋体"/>
          <w:b/>
          <w:color w:val="auto"/>
          <w:sz w:val="28"/>
          <w:szCs w:val="28"/>
          <w:highlight w:val="none"/>
          <w:lang w:val="en-US" w:eastAsia="zh-CN"/>
        </w:rPr>
        <w:t>一、</w:t>
      </w:r>
      <w:r>
        <w:rPr>
          <w:rFonts w:ascii="宋体" w:hAnsi="宋体"/>
          <w:b/>
          <w:color w:val="auto"/>
          <w:sz w:val="28"/>
          <w:szCs w:val="28"/>
          <w:highlight w:val="none"/>
          <w:lang w:eastAsia="zh-TW"/>
        </w:rPr>
        <w:t>说明</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336" w:leftChars="-160" w:firstLine="337" w:firstLineChars="160"/>
        <w:jc w:val="left"/>
        <w:textAlignment w:val="auto"/>
        <w:outlineLvl w:val="3"/>
        <w:rPr>
          <w:rFonts w:hint="eastAsia" w:ascii="宋体" w:hAnsi="宋体"/>
          <w:b/>
          <w:bCs/>
          <w:color w:val="auto"/>
          <w:szCs w:val="21"/>
          <w:highlight w:val="none"/>
        </w:rPr>
      </w:pPr>
      <w:r>
        <w:rPr>
          <w:rFonts w:hint="eastAsia" w:ascii="宋体" w:hAnsi="宋体"/>
          <w:b/>
          <w:bCs/>
          <w:color w:val="auto"/>
          <w:szCs w:val="21"/>
          <w:highlight w:val="none"/>
          <w:lang w:val="en-US" w:eastAsia="zh-CN"/>
        </w:rPr>
        <w:t>1.</w:t>
      </w:r>
      <w:r>
        <w:rPr>
          <w:rFonts w:hint="eastAsia" w:ascii="宋体" w:hAnsi="宋体"/>
          <w:b/>
          <w:bCs/>
          <w:color w:val="auto"/>
          <w:szCs w:val="21"/>
          <w:highlight w:val="none"/>
        </w:rPr>
        <w:t>适用范围</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ind w:left="-336" w:leftChars="-160" w:firstLine="336" w:firstLineChars="160"/>
        <w:jc w:val="left"/>
        <w:textAlignment w:val="auto"/>
        <w:outlineLvl w:val="9"/>
        <w:rPr>
          <w:rFonts w:hint="eastAsia" w:ascii="宋体" w:hAnsi="宋体"/>
          <w:color w:val="auto"/>
          <w:szCs w:val="21"/>
          <w:highlight w:val="none"/>
        </w:rPr>
      </w:pPr>
      <w:r>
        <w:rPr>
          <w:rFonts w:hint="eastAsia" w:ascii="宋体" w:hAnsi="宋体" w:eastAsia="宋体" w:cs="Times New Roman"/>
          <w:b w:val="0"/>
          <w:bCs/>
          <w:strike w:val="0"/>
          <w:dstrike w:val="0"/>
          <w:color w:val="auto"/>
          <w:kern w:val="2"/>
          <w:sz w:val="21"/>
          <w:szCs w:val="21"/>
          <w:lang w:val="en-US" w:eastAsia="zh-CN" w:bidi="ar-SA"/>
        </w:rPr>
        <w:t>1.1.</w:t>
      </w:r>
      <w:r>
        <w:rPr>
          <w:rFonts w:hint="eastAsia" w:ascii="宋体" w:hAnsi="宋体"/>
          <w:color w:val="auto"/>
          <w:szCs w:val="21"/>
          <w:highlight w:val="none"/>
        </w:rPr>
        <w:t>本</w:t>
      </w:r>
      <w:r>
        <w:rPr>
          <w:rFonts w:hint="eastAsia" w:ascii="宋体" w:hAnsi="宋体"/>
          <w:color w:val="auto"/>
          <w:szCs w:val="21"/>
          <w:highlight w:val="none"/>
          <w:lang w:val="en-US" w:eastAsia="zh-CN"/>
        </w:rPr>
        <w:t>采购</w:t>
      </w:r>
      <w:r>
        <w:rPr>
          <w:rFonts w:hint="eastAsia" w:ascii="宋体" w:hAnsi="宋体"/>
          <w:color w:val="auto"/>
          <w:szCs w:val="21"/>
          <w:highlight w:val="none"/>
        </w:rPr>
        <w:t>文件适用于本</w:t>
      </w:r>
      <w:r>
        <w:rPr>
          <w:rFonts w:hint="eastAsia" w:ascii="宋体" w:hAnsi="宋体"/>
          <w:color w:val="auto"/>
          <w:szCs w:val="21"/>
          <w:highlight w:val="none"/>
          <w:lang w:val="en-US" w:eastAsia="zh-CN"/>
        </w:rPr>
        <w:t>次采购文件、投标邀请函</w:t>
      </w:r>
      <w:r>
        <w:rPr>
          <w:rFonts w:hint="eastAsia" w:ascii="宋体" w:hAnsi="宋体"/>
          <w:color w:val="auto"/>
          <w:szCs w:val="21"/>
          <w:highlight w:val="none"/>
        </w:rPr>
        <w:t>中所述项目的采购。</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80" w:lineRule="exact"/>
        <w:ind w:left="-336" w:leftChars="-160" w:firstLine="337" w:firstLineChars="160"/>
        <w:jc w:val="left"/>
        <w:textAlignment w:val="auto"/>
        <w:outlineLvl w:val="3"/>
        <w:rPr>
          <w:rFonts w:ascii="宋体" w:hAnsi="宋体"/>
          <w:b/>
          <w:bCs/>
          <w:strike/>
          <w:color w:val="auto"/>
          <w:szCs w:val="21"/>
          <w:highlight w:val="none"/>
        </w:rPr>
      </w:pPr>
      <w:r>
        <w:rPr>
          <w:rFonts w:hint="eastAsia" w:ascii="宋体" w:hAnsi="宋体" w:eastAsia="宋体" w:cs="Times New Roman"/>
          <w:b/>
          <w:bCs/>
          <w:strike w:val="0"/>
          <w:color w:val="auto"/>
          <w:kern w:val="2"/>
          <w:sz w:val="21"/>
          <w:szCs w:val="21"/>
          <w:lang w:val="en-US" w:eastAsia="zh-CN" w:bidi="ar-SA"/>
        </w:rPr>
        <w:t>2</w:t>
      </w:r>
      <w:r>
        <w:rPr>
          <w:rFonts w:hint="eastAsia" w:ascii="宋体" w:hAnsi="宋体" w:cs="Times New Roman"/>
          <w:b/>
          <w:bCs/>
          <w:strike w:val="0"/>
          <w:color w:val="auto"/>
          <w:kern w:val="2"/>
          <w:sz w:val="21"/>
          <w:szCs w:val="21"/>
          <w:lang w:val="en-US" w:eastAsia="zh-CN" w:bidi="ar-SA"/>
        </w:rPr>
        <w:t>.</w:t>
      </w:r>
      <w:r>
        <w:rPr>
          <w:rFonts w:hint="eastAsia" w:ascii="宋体" w:hAnsi="宋体"/>
          <w:b/>
          <w:color w:val="auto"/>
          <w:szCs w:val="21"/>
          <w:highlight w:val="none"/>
        </w:rPr>
        <w:t>定义</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jc w:val="left"/>
        <w:textAlignment w:val="auto"/>
        <w:rPr>
          <w:rFonts w:ascii="宋体" w:hAnsi="宋体"/>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2.1.</w:t>
      </w:r>
      <w:r>
        <w:rPr>
          <w:rFonts w:hint="eastAsia" w:ascii="宋体" w:hAnsi="宋体"/>
          <w:color w:val="auto"/>
          <w:szCs w:val="21"/>
          <w:highlight w:val="none"/>
        </w:rPr>
        <w:t>采购人</w:t>
      </w:r>
      <w:r>
        <w:rPr>
          <w:rFonts w:hint="eastAsia" w:ascii="宋体" w:hAnsi="宋体"/>
          <w:color w:val="auto"/>
          <w:szCs w:val="21"/>
          <w:highlight w:val="none"/>
          <w:lang w:val="en-US" w:eastAsia="zh-CN"/>
        </w:rPr>
        <w:t>是指</w:t>
      </w:r>
      <w:r>
        <w:rPr>
          <w:rFonts w:hint="eastAsia" w:ascii="宋体" w:hAnsi="宋体" w:eastAsia="宋体" w:cs="Times New Roman"/>
          <w:color w:val="auto"/>
          <w:szCs w:val="21"/>
          <w:highlight w:val="none"/>
          <w:u w:val="none"/>
          <w:lang w:eastAsia="zh-CN"/>
        </w:rPr>
        <w:t>佛山火炬创新创业园有限公司</w:t>
      </w:r>
      <w:r>
        <w:rPr>
          <w:rFonts w:hint="eastAsia" w:ascii="宋体" w:hAnsi="宋体"/>
          <w:color w:val="auto"/>
          <w:szCs w:val="21"/>
          <w:highlight w:val="none"/>
        </w:rPr>
        <w:t>。</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jc w:val="left"/>
        <w:textAlignment w:val="auto"/>
        <w:rPr>
          <w:rFonts w:ascii="宋体" w:hAnsi="宋体"/>
          <w:strike/>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2.2.</w:t>
      </w:r>
      <w:r>
        <w:rPr>
          <w:rFonts w:hint="eastAsia" w:ascii="宋体" w:hAnsi="宋体"/>
          <w:color w:val="auto"/>
          <w:szCs w:val="21"/>
          <w:highlight w:val="none"/>
        </w:rPr>
        <w:t>采购代理机构指按照规定办理名录登记并通过审核的代理机构。</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jc w:val="left"/>
        <w:textAlignment w:val="auto"/>
        <w:rPr>
          <w:rFonts w:hint="eastAsia" w:ascii="宋体" w:hAnsi="宋体"/>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2.3.</w:t>
      </w:r>
      <w:r>
        <w:rPr>
          <w:rFonts w:hint="eastAsia" w:ascii="宋体" w:hAnsi="宋体"/>
          <w:color w:val="auto"/>
          <w:szCs w:val="21"/>
          <w:highlight w:val="none"/>
        </w:rPr>
        <w:t>供应商是指在中华人民共和国境内注册（登记），向采购人提供货物、工程或者服务的法人、其</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200" w:hanging="147" w:hangingChars="70"/>
        <w:jc w:val="left"/>
        <w:textAlignment w:val="auto"/>
        <w:rPr>
          <w:rFonts w:ascii="宋体" w:hAnsi="宋体"/>
          <w:color w:val="auto"/>
          <w:szCs w:val="21"/>
          <w:highlight w:val="none"/>
        </w:rPr>
      </w:pPr>
      <w:r>
        <w:rPr>
          <w:rFonts w:hint="eastAsia" w:ascii="宋体" w:hAnsi="宋体"/>
          <w:color w:val="auto"/>
          <w:szCs w:val="21"/>
          <w:highlight w:val="none"/>
        </w:rPr>
        <w:t>他组织或者自然人。</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2.4.</w:t>
      </w:r>
      <w:r>
        <w:rPr>
          <w:rFonts w:hint="eastAsia" w:ascii="宋体" w:hAnsi="宋体"/>
          <w:color w:val="auto"/>
          <w:szCs w:val="21"/>
          <w:highlight w:val="none"/>
        </w:rPr>
        <w:t>投标人是指响应招标、参加投标竞争的法人、其他组织或者自然人。</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2.5.</w:t>
      </w:r>
      <w:r>
        <w:rPr>
          <w:rFonts w:hint="eastAsia" w:ascii="宋体" w:hAnsi="宋体"/>
          <w:color w:val="auto"/>
          <w:szCs w:val="21"/>
          <w:highlight w:val="none"/>
        </w:rPr>
        <w:t>中标人是指经法定程序确定并授予合同的投标人。</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3</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合格的货物和服务</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3.1.</w:t>
      </w:r>
      <w:r>
        <w:rPr>
          <w:rFonts w:hint="eastAsia" w:ascii="宋体" w:hAnsi="宋体"/>
          <w:color w:val="auto"/>
          <w:szCs w:val="21"/>
          <w:highlight w:val="none"/>
        </w:rPr>
        <w:t>“货物”是指投标人制造或组织符合</w:t>
      </w:r>
      <w:r>
        <w:rPr>
          <w:rFonts w:hint="eastAsia" w:ascii="宋体" w:hAnsi="宋体"/>
          <w:color w:val="auto"/>
          <w:szCs w:val="21"/>
          <w:highlight w:val="none"/>
          <w:lang w:eastAsia="zh-CN"/>
        </w:rPr>
        <w:t>采购文件</w:t>
      </w:r>
      <w:r>
        <w:rPr>
          <w:rFonts w:hint="eastAsia" w:ascii="宋体" w:hAnsi="宋体"/>
          <w:color w:val="auto"/>
          <w:szCs w:val="21"/>
          <w:highlight w:val="none"/>
        </w:rPr>
        <w:t>要求的货物等。投标的货物必须是其合法生产、合法来源的符合国家有关标准要求的货物，并满足</w:t>
      </w:r>
      <w:r>
        <w:rPr>
          <w:rFonts w:hint="eastAsia" w:ascii="宋体" w:hAnsi="宋体"/>
          <w:color w:val="auto"/>
          <w:szCs w:val="21"/>
          <w:highlight w:val="none"/>
          <w:lang w:eastAsia="zh-CN"/>
        </w:rPr>
        <w:t>采购文件</w:t>
      </w:r>
      <w:r>
        <w:rPr>
          <w:rFonts w:hint="eastAsia" w:ascii="宋体" w:hAnsi="宋体"/>
          <w:color w:val="auto"/>
          <w:szCs w:val="21"/>
          <w:highlight w:val="none"/>
        </w:rPr>
        <w:t>规定的规格、参数、质量、价格、有效期、售后服务等要求。</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3.2.</w:t>
      </w:r>
      <w:r>
        <w:rPr>
          <w:rFonts w:hint="eastAsia" w:ascii="宋体" w:hAnsi="宋体"/>
          <w:color w:val="auto"/>
          <w:szCs w:val="21"/>
          <w:highlight w:val="none"/>
        </w:rPr>
        <w:t>“服务”是指除货物和工程以外的其他采购对象，其中包括：投标人须承担的运输、安装、技术支持、培训以及</w:t>
      </w:r>
      <w:r>
        <w:rPr>
          <w:rFonts w:hint="eastAsia" w:ascii="宋体" w:hAnsi="宋体"/>
          <w:color w:val="auto"/>
          <w:szCs w:val="21"/>
          <w:highlight w:val="none"/>
          <w:lang w:eastAsia="zh-CN"/>
        </w:rPr>
        <w:t>采购文件</w:t>
      </w:r>
      <w:r>
        <w:rPr>
          <w:rFonts w:hint="eastAsia" w:ascii="宋体" w:hAnsi="宋体"/>
          <w:color w:val="auto"/>
          <w:szCs w:val="21"/>
          <w:highlight w:val="none"/>
        </w:rPr>
        <w:t>规定的其它服务。</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3.3.</w:t>
      </w:r>
      <w:r>
        <w:rPr>
          <w:rFonts w:hint="eastAsia" w:ascii="宋体" w:hAnsi="宋体" w:cs="Times New Roman"/>
          <w:b w:val="0"/>
          <w:strike w:val="0"/>
          <w:dstrike w:val="0"/>
          <w:color w:val="auto"/>
          <w:kern w:val="2"/>
          <w:sz w:val="21"/>
          <w:szCs w:val="21"/>
          <w:lang w:val="en-US" w:eastAsia="zh-CN" w:bidi="ar-SA"/>
        </w:rPr>
        <w:t xml:space="preserve"> </w:t>
      </w:r>
      <w:r>
        <w:rPr>
          <w:rFonts w:hint="eastAsia" w:ascii="宋体" w:hAnsi="宋体"/>
          <w:color w:val="auto"/>
          <w:szCs w:val="21"/>
          <w:highlight w:val="none"/>
        </w:rPr>
        <w:t>应当采购本国产品。</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4</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投标费用</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4.1.</w:t>
      </w:r>
      <w:r>
        <w:rPr>
          <w:rFonts w:hint="eastAsia" w:ascii="宋体" w:hAnsi="宋体" w:cs="宋体"/>
          <w:color w:val="auto"/>
          <w:szCs w:val="21"/>
          <w:highlight w:val="none"/>
          <w:lang w:eastAsia="zh-TW"/>
        </w:rPr>
        <w:t>投标人应承担所有与准备和参加投标有关的费用。不论投标的结果如何</w:t>
      </w:r>
      <w:r>
        <w:rPr>
          <w:rFonts w:hint="eastAsia" w:ascii="宋体" w:hAnsi="宋体" w:cs="宋体"/>
          <w:color w:val="auto"/>
          <w:szCs w:val="21"/>
          <w:highlight w:val="none"/>
        </w:rPr>
        <w:t>，</w:t>
      </w:r>
      <w:r>
        <w:rPr>
          <w:rFonts w:hint="eastAsia" w:ascii="宋体" w:hAnsi="宋体" w:cs="宋体"/>
          <w:color w:val="auto"/>
          <w:szCs w:val="21"/>
          <w:highlight w:val="none"/>
          <w:lang w:eastAsia="zh-TW"/>
        </w:rPr>
        <w:t>采购人或者采购代理机构均无义务和责任承担这些费用</w:t>
      </w:r>
      <w:r>
        <w:rPr>
          <w:rFonts w:hint="eastAsia" w:ascii="宋体" w:hAnsi="宋体" w:cs="宋体"/>
          <w:color w:val="auto"/>
          <w:szCs w:val="21"/>
          <w:highlight w:val="none"/>
        </w:rPr>
        <w:t>。</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5</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其他</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hint="eastAsia"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5.1.</w:t>
      </w:r>
      <w:r>
        <w:rPr>
          <w:rFonts w:hint="eastAsia" w:ascii="宋体" w:hAnsi="宋体" w:cs="宋体"/>
          <w:color w:val="auto"/>
          <w:szCs w:val="21"/>
          <w:highlight w:val="none"/>
          <w:lang w:eastAsia="zh-TW"/>
        </w:rPr>
        <w:t>所有时间均为24小时制北京时间，所有货币单位均为人民币元，所使用的计量单位均以《中华</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200" w:hanging="147" w:hangingChars="70"/>
        <w:textAlignment w:val="auto"/>
        <w:rPr>
          <w:rFonts w:ascii="宋体" w:hAnsi="宋体" w:cs="宋体"/>
          <w:color w:val="auto"/>
          <w:szCs w:val="21"/>
          <w:highlight w:val="none"/>
          <w:lang w:eastAsia="zh-TW"/>
        </w:rPr>
      </w:pPr>
      <w:r>
        <w:rPr>
          <w:rFonts w:hint="eastAsia" w:ascii="宋体" w:hAnsi="宋体" w:cs="宋体"/>
          <w:color w:val="auto"/>
          <w:szCs w:val="21"/>
          <w:highlight w:val="none"/>
          <w:lang w:eastAsia="zh-TW"/>
        </w:rPr>
        <w:t>人民共和国法定计量单位》为准（特别注明除外）</w:t>
      </w:r>
      <w:r>
        <w:rPr>
          <w:rFonts w:hint="eastAsia" w:ascii="宋体" w:hAnsi="宋体" w:cs="宋体"/>
          <w:color w:val="auto"/>
          <w:szCs w:val="21"/>
          <w:highlight w:val="none"/>
        </w:rPr>
        <w:t>。</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hint="eastAsia"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5.2.</w:t>
      </w:r>
      <w:r>
        <w:rPr>
          <w:rFonts w:hint="eastAsia" w:ascii="宋体" w:hAnsi="宋体" w:cs="宋体"/>
          <w:color w:val="auto"/>
          <w:szCs w:val="21"/>
          <w:highlight w:val="none"/>
          <w:lang w:eastAsia="zh-TW"/>
        </w:rPr>
        <w:t>供应商（投标人）向我司咨询的有关项目事项，一切以法律法规的规定和本公司书面答复为准，</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200" w:hanging="147" w:hangingChars="70"/>
        <w:textAlignment w:val="auto"/>
        <w:rPr>
          <w:rFonts w:hint="eastAsia" w:ascii="宋体" w:hAnsi="宋体" w:eastAsia="宋体" w:cs="宋体"/>
          <w:color w:val="auto"/>
          <w:szCs w:val="21"/>
          <w:highlight w:val="none"/>
          <w:lang w:eastAsia="zh-TW"/>
        </w:rPr>
      </w:pPr>
      <w:r>
        <w:rPr>
          <w:rFonts w:hint="eastAsia" w:ascii="宋体" w:hAnsi="宋体" w:eastAsia="宋体" w:cs="宋体"/>
          <w:color w:val="auto"/>
          <w:szCs w:val="21"/>
          <w:highlight w:val="none"/>
          <w:lang w:eastAsia="zh-TW"/>
        </w:rPr>
        <w:t>其他一切形式均为个人意见，不代表本公司的意见。</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hint="eastAsia" w:ascii="宋体" w:hAnsi="宋体" w:eastAsia="宋体" w:cs="宋体"/>
          <w:b/>
          <w:bCs/>
          <w:color w:val="auto"/>
          <w:sz w:val="28"/>
          <w:szCs w:val="28"/>
          <w:highlight w:val="none"/>
          <w:lang w:eastAsia="zh-TW"/>
        </w:rPr>
      </w:pPr>
      <w:r>
        <w:rPr>
          <w:rFonts w:hint="eastAsia" w:ascii="宋体" w:hAnsi="宋体" w:eastAsia="宋体" w:cs="宋体"/>
          <w:b/>
          <w:bCs/>
          <w:color w:val="auto"/>
          <w:sz w:val="28"/>
          <w:szCs w:val="28"/>
          <w:highlight w:val="none"/>
          <w:lang w:val="en-US" w:eastAsia="zh-CN"/>
        </w:rPr>
        <w:t>二、采购</w:t>
      </w:r>
      <w:r>
        <w:rPr>
          <w:rFonts w:hint="eastAsia" w:ascii="宋体" w:hAnsi="宋体" w:eastAsia="宋体" w:cs="宋体"/>
          <w:b/>
          <w:bCs/>
          <w:color w:val="auto"/>
          <w:sz w:val="28"/>
          <w:szCs w:val="28"/>
          <w:highlight w:val="none"/>
          <w:lang w:eastAsia="zh-TW"/>
        </w:rPr>
        <w:t>文件</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outlineLvl w:val="3"/>
        <w:rPr>
          <w:rFonts w:hint="eastAsia" w:ascii="宋体" w:hAnsi="宋体" w:eastAsia="宋体" w:cs="宋体"/>
          <w:b/>
          <w:bCs/>
          <w:color w:val="auto"/>
          <w:szCs w:val="21"/>
          <w:highlight w:val="none"/>
          <w:lang w:eastAsia="zh-TW"/>
        </w:rPr>
      </w:pPr>
      <w:r>
        <w:rPr>
          <w:rFonts w:hint="eastAsia" w:ascii="宋体" w:hAnsi="宋体" w:eastAsia="宋体" w:cs="宋体"/>
          <w:b/>
          <w:bCs/>
          <w:color w:val="auto"/>
          <w:szCs w:val="21"/>
          <w:highlight w:val="none"/>
          <w:lang w:val="en-US" w:eastAsia="zh-CN"/>
        </w:rPr>
        <w:t>6.采购</w:t>
      </w:r>
      <w:r>
        <w:rPr>
          <w:rFonts w:hint="eastAsia" w:ascii="宋体" w:hAnsi="宋体" w:eastAsia="宋体" w:cs="宋体"/>
          <w:b/>
          <w:bCs/>
          <w:color w:val="auto"/>
          <w:szCs w:val="21"/>
          <w:highlight w:val="none"/>
          <w:lang w:eastAsia="zh-TW"/>
        </w:rPr>
        <w:t>文件的参照与构成</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宋体"/>
          <w:color w:val="auto"/>
          <w:szCs w:val="21"/>
          <w:highlight w:val="none"/>
          <w:lang w:val="en-US" w:eastAsia="zh-CN"/>
        </w:rPr>
        <w:t>6.1.</w:t>
      </w:r>
      <w:r>
        <w:rPr>
          <w:rFonts w:hint="eastAsia" w:ascii="宋体" w:hAnsi="宋体" w:eastAsia="宋体" w:cs="宋体"/>
          <w:color w:val="auto"/>
          <w:szCs w:val="21"/>
          <w:highlight w:val="none"/>
          <w:lang w:eastAsia="zh-TW"/>
        </w:rPr>
        <w:t>本</w:t>
      </w:r>
      <w:r>
        <w:rPr>
          <w:rFonts w:hint="eastAsia" w:ascii="宋体" w:hAnsi="宋体" w:eastAsia="宋体" w:cs="宋体"/>
          <w:color w:val="auto"/>
          <w:szCs w:val="21"/>
          <w:highlight w:val="none"/>
          <w:lang w:val="en-US" w:eastAsia="zh-CN"/>
        </w:rPr>
        <w:t>采购</w:t>
      </w:r>
      <w:r>
        <w:rPr>
          <w:rFonts w:hint="eastAsia" w:ascii="宋体" w:hAnsi="宋体" w:eastAsia="宋体" w:cs="宋体"/>
          <w:color w:val="auto"/>
          <w:szCs w:val="21"/>
          <w:highlight w:val="none"/>
          <w:lang w:eastAsia="zh-TW"/>
        </w:rPr>
        <w:t>文</w:t>
      </w:r>
      <w:r>
        <w:rPr>
          <w:rFonts w:hint="eastAsia" w:ascii="宋体" w:hAnsi="宋体"/>
          <w:color w:val="auto"/>
          <w:szCs w:val="21"/>
          <w:highlight w:val="none"/>
        </w:rPr>
        <w:t>件的编制参照是《中华人民共和国政府采购法》及其实施条例、《政府采购货物和服务招标投标管理办法》及</w:t>
      </w:r>
      <w:r>
        <w:rPr>
          <w:rFonts w:hint="eastAsia" w:ascii="宋体" w:hAnsi="宋体"/>
          <w:color w:val="auto"/>
          <w:szCs w:val="21"/>
          <w:highlight w:val="none"/>
          <w:lang w:val="en-US" w:eastAsia="zh-CN"/>
        </w:rPr>
        <w:t>采购人现行相关招标采购管理办法</w:t>
      </w:r>
      <w:r>
        <w:rPr>
          <w:rFonts w:hint="eastAsia" w:ascii="宋体" w:hAnsi="宋体"/>
          <w:color w:val="auto"/>
          <w:szCs w:val="21"/>
          <w:highlight w:val="none"/>
        </w:rPr>
        <w:t>等。</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hint="eastAsia" w:ascii="宋体" w:hAnsi="宋体" w:cs="宋体"/>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6.2.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招标文件</w:t>
      </w:r>
      <w:r>
        <w:rPr>
          <w:rFonts w:hint="eastAsia" w:ascii="宋体" w:hAnsi="宋体" w:cs="宋体"/>
          <w:color w:val="auto"/>
          <w:szCs w:val="21"/>
          <w:highlight w:val="none"/>
          <w:lang w:eastAsia="zh-TW"/>
        </w:rPr>
        <w:t>以中文文字编写。</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lang w:eastAsia="zh-TW"/>
        </w:rPr>
        <w:t>共</w:t>
      </w:r>
      <w:r>
        <w:rPr>
          <w:rFonts w:hint="eastAsia" w:ascii="宋体" w:hAnsi="宋体" w:cs="宋体"/>
          <w:color w:val="auto"/>
          <w:szCs w:val="21"/>
          <w:highlight w:val="none"/>
          <w:lang w:val="en-US" w:eastAsia="zh-CN"/>
        </w:rPr>
        <w:t>六</w:t>
      </w:r>
      <w:r>
        <w:rPr>
          <w:rFonts w:hint="eastAsia" w:ascii="宋体" w:hAnsi="宋体" w:cs="宋体"/>
          <w:color w:val="auto"/>
          <w:szCs w:val="21"/>
          <w:highlight w:val="none"/>
          <w:lang w:eastAsia="zh-TW"/>
        </w:rPr>
        <w:t>章。</w:t>
      </w:r>
      <w:r>
        <w:rPr>
          <w:rFonts w:hint="eastAsia" w:ascii="宋体" w:hAnsi="宋体" w:cs="宋体"/>
          <w:color w:val="auto"/>
          <w:szCs w:val="21"/>
          <w:highlight w:val="none"/>
        </w:rPr>
        <w:t>由下列文件以及在招标过程中发出的澄清、</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200" w:hanging="147" w:hangingChars="70"/>
        <w:textAlignment w:val="auto"/>
        <w:rPr>
          <w:rFonts w:ascii="宋体" w:hAnsi="宋体"/>
          <w:color w:val="auto"/>
          <w:szCs w:val="21"/>
          <w:highlight w:val="none"/>
        </w:rPr>
      </w:pPr>
      <w:r>
        <w:rPr>
          <w:rFonts w:hint="eastAsia" w:ascii="宋体" w:hAnsi="宋体" w:cs="宋体"/>
          <w:color w:val="auto"/>
          <w:szCs w:val="21"/>
          <w:highlight w:val="none"/>
        </w:rPr>
        <w:t>修改和补充文件组成，</w:t>
      </w:r>
      <w:r>
        <w:rPr>
          <w:rFonts w:hint="eastAsia" w:ascii="宋体" w:hAnsi="宋体" w:cs="宋体"/>
          <w:color w:val="auto"/>
          <w:szCs w:val="21"/>
          <w:highlight w:val="none"/>
          <w:lang w:eastAsia="zh-TW"/>
        </w:rPr>
        <w:t>内容如下</w:t>
      </w:r>
      <w:r>
        <w:rPr>
          <w:rFonts w:hint="eastAsia" w:ascii="宋体" w:hAnsi="宋体" w:cs="宋体"/>
          <w:color w:val="auto"/>
          <w:szCs w:val="21"/>
          <w:highlight w:val="none"/>
        </w:rPr>
        <w:t>：</w:t>
      </w:r>
    </w:p>
    <w:p>
      <w:pPr>
        <w:keepNext w:val="0"/>
        <w:keepLines w:val="0"/>
        <w:pageBreakBefore w:val="0"/>
        <w:kinsoku/>
        <w:wordWrap/>
        <w:overflowPunct/>
        <w:topLinePunct w:val="0"/>
        <w:bidi w:val="0"/>
        <w:snapToGrid w:val="0"/>
        <w:spacing w:line="480" w:lineRule="exact"/>
        <w:ind w:left="445" w:leftChars="212" w:firstLine="1"/>
        <w:textAlignment w:val="auto"/>
        <w:rPr>
          <w:rFonts w:hint="eastAsia" w:ascii="宋体" w:hAnsi="宋体" w:eastAsia="宋体"/>
          <w:color w:val="auto"/>
          <w:szCs w:val="21"/>
          <w:highlight w:val="none"/>
          <w:lang w:eastAsia="zh-CN"/>
        </w:rPr>
      </w:pPr>
      <w:r>
        <w:rPr>
          <w:rFonts w:hint="eastAsia" w:ascii="宋体" w:hAnsi="宋体" w:cs="宋体"/>
          <w:color w:val="auto"/>
          <w:szCs w:val="21"/>
          <w:highlight w:val="none"/>
          <w:lang w:eastAsia="zh-TW"/>
        </w:rPr>
        <w:t>第一章</w:t>
      </w:r>
      <w:r>
        <w:rPr>
          <w:rFonts w:hint="eastAsia" w:ascii="宋体" w:hAnsi="宋体" w:cs="宋体"/>
          <w:color w:val="auto"/>
          <w:szCs w:val="21"/>
          <w:highlight w:val="none"/>
        </w:rPr>
        <w:t>　</w:t>
      </w:r>
      <w:r>
        <w:rPr>
          <w:rFonts w:hint="eastAsia" w:ascii="宋体" w:hAnsi="宋体" w:cs="宋体"/>
          <w:color w:val="auto"/>
          <w:szCs w:val="21"/>
          <w:highlight w:val="none"/>
          <w:lang w:eastAsia="zh-CN"/>
        </w:rPr>
        <w:t>投标邀请函</w:t>
      </w:r>
    </w:p>
    <w:p>
      <w:pPr>
        <w:keepNext w:val="0"/>
        <w:keepLines w:val="0"/>
        <w:pageBreakBefore w:val="0"/>
        <w:kinsoku/>
        <w:wordWrap/>
        <w:overflowPunct/>
        <w:topLinePunct w:val="0"/>
        <w:bidi w:val="0"/>
        <w:snapToGrid w:val="0"/>
        <w:spacing w:line="480" w:lineRule="exact"/>
        <w:ind w:left="445" w:leftChars="212" w:firstLine="1"/>
        <w:textAlignment w:val="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eastAsia="zh-TW"/>
        </w:rPr>
        <w:t>第二章</w:t>
      </w:r>
      <w:r>
        <w:rPr>
          <w:rFonts w:hint="eastAsia" w:ascii="宋体" w:hAnsi="宋体" w:cs="宋体"/>
          <w:color w:val="auto"/>
          <w:szCs w:val="21"/>
          <w:highlight w:val="none"/>
        </w:rPr>
        <w:t>　</w:t>
      </w:r>
      <w:r>
        <w:rPr>
          <w:rFonts w:hint="eastAsia" w:ascii="宋体" w:hAnsi="宋体" w:cs="宋体"/>
          <w:color w:val="auto"/>
          <w:szCs w:val="21"/>
          <w:highlight w:val="none"/>
          <w:lang w:val="en-US" w:eastAsia="zh-CN"/>
        </w:rPr>
        <w:t>项目需求书</w:t>
      </w:r>
    </w:p>
    <w:p>
      <w:pPr>
        <w:keepNext w:val="0"/>
        <w:keepLines w:val="0"/>
        <w:pageBreakBefore w:val="0"/>
        <w:kinsoku/>
        <w:wordWrap/>
        <w:overflowPunct/>
        <w:topLinePunct w:val="0"/>
        <w:bidi w:val="0"/>
        <w:snapToGrid w:val="0"/>
        <w:spacing w:line="480" w:lineRule="exact"/>
        <w:ind w:left="445" w:leftChars="212" w:firstLine="1"/>
        <w:textAlignment w:val="auto"/>
        <w:rPr>
          <w:color w:val="auto"/>
          <w:highlight w:val="none"/>
        </w:rPr>
      </w:pPr>
      <w:r>
        <w:rPr>
          <w:rFonts w:hint="eastAsia" w:ascii="宋体" w:hAnsi="宋体" w:cs="宋体"/>
          <w:color w:val="auto"/>
          <w:szCs w:val="21"/>
          <w:highlight w:val="none"/>
        </w:rPr>
        <w:t>第三章　</w:t>
      </w:r>
      <w:r>
        <w:rPr>
          <w:rFonts w:hint="eastAsia" w:ascii="宋体" w:hAnsi="宋体" w:cs="宋体"/>
          <w:color w:val="auto"/>
          <w:szCs w:val="21"/>
          <w:highlight w:val="none"/>
          <w:lang w:eastAsia="zh-TW"/>
        </w:rPr>
        <w:t>投标人须知</w:t>
      </w:r>
    </w:p>
    <w:p>
      <w:pPr>
        <w:keepNext w:val="0"/>
        <w:keepLines w:val="0"/>
        <w:pageBreakBefore w:val="0"/>
        <w:kinsoku/>
        <w:wordWrap/>
        <w:overflowPunct/>
        <w:topLinePunct w:val="0"/>
        <w:bidi w:val="0"/>
        <w:snapToGrid w:val="0"/>
        <w:spacing w:line="480" w:lineRule="exact"/>
        <w:ind w:left="445" w:leftChars="212" w:firstLine="1"/>
        <w:textAlignment w:val="auto"/>
        <w:rPr>
          <w:rFonts w:ascii="宋体" w:hAnsi="宋体" w:cs="宋体"/>
          <w:color w:val="auto"/>
          <w:szCs w:val="21"/>
          <w:highlight w:val="none"/>
        </w:rPr>
      </w:pPr>
      <w:r>
        <w:rPr>
          <w:rFonts w:hint="eastAsia" w:ascii="宋体" w:hAnsi="宋体" w:cs="宋体"/>
          <w:color w:val="auto"/>
          <w:szCs w:val="21"/>
          <w:highlight w:val="none"/>
        </w:rPr>
        <w:t>第四章　开标、评标、定标</w:t>
      </w:r>
    </w:p>
    <w:p>
      <w:pPr>
        <w:keepNext w:val="0"/>
        <w:keepLines w:val="0"/>
        <w:pageBreakBefore w:val="0"/>
        <w:kinsoku/>
        <w:wordWrap/>
        <w:overflowPunct/>
        <w:topLinePunct w:val="0"/>
        <w:bidi w:val="0"/>
        <w:snapToGrid w:val="0"/>
        <w:spacing w:line="480" w:lineRule="exact"/>
        <w:ind w:left="445" w:leftChars="212" w:firstLine="1"/>
        <w:textAlignment w:val="auto"/>
        <w:rPr>
          <w:rFonts w:hint="default" w:ascii="宋体" w:hAnsi="宋体" w:eastAsia="宋体"/>
          <w:color w:val="auto"/>
          <w:szCs w:val="21"/>
          <w:highlight w:val="none"/>
          <w:lang w:val="en-US" w:eastAsia="zh-CN"/>
        </w:rPr>
      </w:pPr>
      <w:r>
        <w:rPr>
          <w:rFonts w:hint="eastAsia" w:ascii="宋体" w:hAnsi="宋体" w:cs="宋体"/>
          <w:color w:val="auto"/>
          <w:szCs w:val="21"/>
          <w:highlight w:val="none"/>
          <w:lang w:eastAsia="zh-TW"/>
        </w:rPr>
        <w:t>第</w:t>
      </w:r>
      <w:r>
        <w:rPr>
          <w:rFonts w:hint="eastAsia" w:ascii="宋体" w:hAnsi="宋体" w:cs="宋体"/>
          <w:color w:val="auto"/>
          <w:szCs w:val="21"/>
          <w:highlight w:val="none"/>
        </w:rPr>
        <w:t>五</w:t>
      </w:r>
      <w:r>
        <w:rPr>
          <w:rFonts w:hint="eastAsia" w:ascii="宋体" w:hAnsi="宋体" w:cs="宋体"/>
          <w:color w:val="auto"/>
          <w:szCs w:val="21"/>
          <w:highlight w:val="none"/>
          <w:lang w:eastAsia="zh-TW"/>
        </w:rPr>
        <w:t>章</w:t>
      </w:r>
      <w:r>
        <w:rPr>
          <w:rFonts w:hint="eastAsia" w:ascii="宋体" w:hAnsi="宋体" w:cs="宋体"/>
          <w:color w:val="auto"/>
          <w:szCs w:val="21"/>
          <w:highlight w:val="none"/>
        </w:rPr>
        <w:t>　</w:t>
      </w:r>
      <w:r>
        <w:rPr>
          <w:rFonts w:hint="eastAsia" w:ascii="宋体" w:hAnsi="宋体" w:cs="宋体"/>
          <w:color w:val="auto"/>
          <w:szCs w:val="21"/>
          <w:highlight w:val="none"/>
          <w:lang w:val="en-US" w:eastAsia="zh-CN"/>
        </w:rPr>
        <w:t>合同格式</w:t>
      </w:r>
    </w:p>
    <w:p>
      <w:pPr>
        <w:keepNext w:val="0"/>
        <w:keepLines w:val="0"/>
        <w:pageBreakBefore w:val="0"/>
        <w:kinsoku/>
        <w:wordWrap/>
        <w:overflowPunct/>
        <w:topLinePunct w:val="0"/>
        <w:bidi w:val="0"/>
        <w:snapToGrid w:val="0"/>
        <w:spacing w:line="480" w:lineRule="exact"/>
        <w:ind w:left="445" w:leftChars="212" w:firstLine="1"/>
        <w:textAlignment w:val="auto"/>
        <w:rPr>
          <w:rFonts w:ascii="宋体" w:hAnsi="宋体" w:cs="宋体"/>
          <w:color w:val="auto"/>
          <w:szCs w:val="21"/>
          <w:highlight w:val="none"/>
        </w:rPr>
      </w:pPr>
      <w:r>
        <w:rPr>
          <w:rFonts w:hint="eastAsia" w:ascii="宋体" w:hAnsi="宋体" w:cs="宋体"/>
          <w:color w:val="auto"/>
          <w:szCs w:val="21"/>
          <w:highlight w:val="none"/>
          <w:lang w:eastAsia="zh-TW"/>
        </w:rPr>
        <w:t>第</w:t>
      </w:r>
      <w:r>
        <w:rPr>
          <w:rFonts w:hint="eastAsia" w:ascii="宋体" w:hAnsi="宋体" w:cs="宋体"/>
          <w:color w:val="auto"/>
          <w:szCs w:val="21"/>
          <w:highlight w:val="none"/>
          <w:lang w:val="en-US" w:eastAsia="zh-CN"/>
        </w:rPr>
        <w:t>六</w:t>
      </w:r>
      <w:r>
        <w:rPr>
          <w:rFonts w:hint="eastAsia" w:ascii="宋体" w:hAnsi="宋体" w:cs="宋体"/>
          <w:color w:val="auto"/>
          <w:szCs w:val="21"/>
          <w:highlight w:val="none"/>
          <w:lang w:eastAsia="zh-TW"/>
        </w:rPr>
        <w:t>章</w:t>
      </w:r>
      <w:r>
        <w:rPr>
          <w:rFonts w:hint="eastAsia" w:ascii="宋体" w:hAnsi="宋体" w:cs="宋体"/>
          <w:color w:val="auto"/>
          <w:szCs w:val="21"/>
          <w:highlight w:val="none"/>
        </w:rPr>
        <w:t>　投标文件格式</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jc w:val="left"/>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6.3.</w:t>
      </w:r>
      <w:r>
        <w:rPr>
          <w:rFonts w:hint="eastAsia" w:ascii="宋体" w:hAnsi="宋体" w:cs="宋体"/>
          <w:color w:val="auto"/>
          <w:szCs w:val="21"/>
          <w:highlight w:val="none"/>
        </w:rPr>
        <w:t>本</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的解释权归“</w:t>
      </w:r>
      <w:r>
        <w:rPr>
          <w:rFonts w:hint="eastAsia" w:ascii="宋体" w:hAnsi="宋体" w:eastAsia="宋体" w:cs="宋体"/>
          <w:b w:val="0"/>
          <w:color w:val="auto"/>
          <w:szCs w:val="21"/>
          <w:highlight w:val="none"/>
          <w:u w:val="none"/>
          <w:lang w:eastAsia="zh-CN"/>
        </w:rPr>
        <w:t>佛山火炬创新创业园有限公司</w:t>
      </w:r>
      <w:r>
        <w:rPr>
          <w:rFonts w:hint="eastAsia" w:ascii="宋体" w:hAnsi="宋体" w:cs="宋体"/>
          <w:color w:val="auto"/>
          <w:szCs w:val="21"/>
          <w:highlight w:val="none"/>
          <w:lang w:eastAsia="zh-TW"/>
        </w:rPr>
        <w:t>”所有。</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7</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lang w:val="en-US" w:eastAsia="zh-CN"/>
        </w:rPr>
        <w:t>采购</w:t>
      </w:r>
      <w:r>
        <w:rPr>
          <w:rFonts w:hint="eastAsia" w:ascii="宋体" w:hAnsi="宋体"/>
          <w:b/>
          <w:bCs/>
          <w:color w:val="auto"/>
          <w:szCs w:val="21"/>
          <w:highlight w:val="none"/>
        </w:rPr>
        <w:t>文件的澄清或修改</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7.1.</w:t>
      </w:r>
      <w:r>
        <w:rPr>
          <w:rFonts w:hint="eastAsia" w:ascii="宋体" w:hAnsi="宋体" w:cs="宋体"/>
          <w:color w:val="auto"/>
          <w:szCs w:val="21"/>
          <w:highlight w:val="none"/>
          <w:lang w:eastAsia="zh-TW"/>
        </w:rPr>
        <w:t>采购人或者采购代理机构可以对已发出的</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进行必要的澄清或者修改。</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7.2.</w:t>
      </w:r>
      <w:r>
        <w:rPr>
          <w:rFonts w:hint="eastAsia" w:ascii="宋体" w:hAnsi="宋体" w:cs="宋体"/>
          <w:color w:val="auto"/>
          <w:szCs w:val="21"/>
          <w:highlight w:val="none"/>
          <w:lang w:eastAsia="zh-TW"/>
        </w:rPr>
        <w:t>澄清或者修改的内容可能影响投标文件编制的，采购人或者采购代理机构应当在投标截止时间至少</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TW"/>
        </w:rPr>
        <w:t>日前，以书面形式通知所有获取</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lang w:eastAsia="zh-TW"/>
        </w:rPr>
        <w:t>的潜在投标人；不足</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TW"/>
        </w:rPr>
        <w:t>日的，采购人或者采购代理机构应当顺延提交投标文件的截止时间。</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7.3.</w:t>
      </w:r>
      <w:r>
        <w:rPr>
          <w:rFonts w:hint="eastAsia" w:ascii="宋体" w:hAnsi="宋体" w:cs="宋体"/>
          <w:color w:val="auto"/>
          <w:szCs w:val="21"/>
          <w:highlight w:val="none"/>
          <w:lang w:eastAsia="zh-TW"/>
        </w:rPr>
        <w:t>采购人或者采购代理机构</w:t>
      </w:r>
      <w:r>
        <w:rPr>
          <w:rFonts w:hint="eastAsia" w:ascii="宋体" w:hAnsi="宋体" w:cs="宋体"/>
          <w:color w:val="auto"/>
          <w:szCs w:val="21"/>
          <w:highlight w:val="none"/>
        </w:rPr>
        <w:t>将</w:t>
      </w:r>
      <w:r>
        <w:rPr>
          <w:rFonts w:hint="eastAsia" w:ascii="宋体" w:hAnsi="宋体" w:cs="宋体"/>
          <w:color w:val="auto"/>
          <w:szCs w:val="21"/>
          <w:highlight w:val="none"/>
          <w:lang w:eastAsia="zh-TW"/>
        </w:rPr>
        <w:t>澄清</w:t>
      </w:r>
      <w:r>
        <w:rPr>
          <w:rFonts w:hint="eastAsia" w:ascii="宋体" w:hAnsi="宋体"/>
          <w:color w:val="auto"/>
          <w:szCs w:val="21"/>
          <w:highlight w:val="none"/>
        </w:rPr>
        <w:t>（更正/变更）</w:t>
      </w:r>
      <w:r>
        <w:rPr>
          <w:rFonts w:hint="eastAsia" w:ascii="宋体" w:hAnsi="宋体" w:cs="宋体"/>
          <w:color w:val="auto"/>
          <w:szCs w:val="21"/>
          <w:highlight w:val="none"/>
          <w:lang w:eastAsia="zh-TW"/>
        </w:rPr>
        <w:t>公告</w:t>
      </w:r>
      <w:r>
        <w:rPr>
          <w:rFonts w:hint="eastAsia" w:ascii="宋体" w:hAnsi="宋体"/>
          <w:color w:val="auto"/>
          <w:szCs w:val="21"/>
          <w:highlight w:val="none"/>
        </w:rPr>
        <w:t>通知</w:t>
      </w:r>
      <w:r>
        <w:rPr>
          <w:rFonts w:hint="eastAsia" w:ascii="宋体" w:hAnsi="宋体"/>
          <w:bCs/>
          <w:color w:val="auto"/>
          <w:szCs w:val="21"/>
          <w:highlight w:val="none"/>
        </w:rPr>
        <w:t>已办理报名并成功</w:t>
      </w:r>
      <w:r>
        <w:rPr>
          <w:rFonts w:hint="eastAsia" w:ascii="宋体" w:hAnsi="宋体"/>
          <w:bCs/>
          <w:color w:val="auto"/>
          <w:szCs w:val="21"/>
          <w:highlight w:val="none"/>
          <w:lang w:val="en-US" w:eastAsia="zh-CN"/>
        </w:rPr>
        <w:t>获取</w:t>
      </w:r>
      <w:r>
        <w:rPr>
          <w:rFonts w:hint="eastAsia" w:ascii="宋体" w:hAnsi="宋体"/>
          <w:bCs/>
          <w:color w:val="auto"/>
          <w:szCs w:val="21"/>
          <w:highlight w:val="none"/>
          <w:lang w:eastAsia="zh-CN"/>
        </w:rPr>
        <w:t>采购文件</w:t>
      </w:r>
      <w:r>
        <w:rPr>
          <w:rFonts w:hint="eastAsia" w:ascii="宋体" w:hAnsi="宋体"/>
          <w:color w:val="auto"/>
          <w:szCs w:val="21"/>
          <w:highlight w:val="none"/>
        </w:rPr>
        <w:t>的供应商，其供应商在收到澄清或修改（更正/变更）通知后应按要求以书面形式（</w:t>
      </w:r>
      <w:r>
        <w:rPr>
          <w:rFonts w:ascii="宋体" w:hAnsi="宋体"/>
          <w:color w:val="auto"/>
          <w:szCs w:val="21"/>
          <w:highlight w:val="none"/>
        </w:rPr>
        <w:t>传真</w:t>
      </w:r>
      <w:r>
        <w:rPr>
          <w:rFonts w:hint="eastAsia" w:ascii="宋体" w:hAnsi="宋体"/>
          <w:color w:val="auto"/>
          <w:szCs w:val="21"/>
          <w:highlight w:val="none"/>
        </w:rPr>
        <w:t>或</w:t>
      </w:r>
      <w:r>
        <w:rPr>
          <w:rFonts w:ascii="宋体" w:hAnsi="宋体"/>
          <w:color w:val="auto"/>
          <w:szCs w:val="21"/>
          <w:highlight w:val="none"/>
        </w:rPr>
        <w:t>电子邮件</w:t>
      </w:r>
      <w:r>
        <w:rPr>
          <w:rFonts w:hint="eastAsia" w:ascii="宋体" w:hAnsi="宋体"/>
          <w:color w:val="auto"/>
          <w:szCs w:val="21"/>
          <w:highlight w:val="none"/>
        </w:rPr>
        <w:t>）予以确认。</w:t>
      </w:r>
      <w:r>
        <w:rPr>
          <w:rFonts w:hint="eastAsia" w:ascii="宋体" w:hAnsi="宋体" w:cs="宋体"/>
          <w:color w:val="auto"/>
          <w:szCs w:val="21"/>
          <w:highlight w:val="none"/>
          <w:lang w:eastAsia="zh-TW"/>
        </w:rPr>
        <w:t>如在24小时之内无书面</w:t>
      </w:r>
      <w:r>
        <w:rPr>
          <w:rFonts w:hint="eastAsia" w:ascii="宋体" w:hAnsi="宋体"/>
          <w:color w:val="auto"/>
          <w:szCs w:val="21"/>
          <w:highlight w:val="none"/>
        </w:rPr>
        <w:t>确认</w:t>
      </w:r>
      <w:r>
        <w:rPr>
          <w:rFonts w:hint="eastAsia" w:ascii="宋体" w:hAnsi="宋体" w:cs="宋体"/>
          <w:color w:val="auto"/>
          <w:szCs w:val="21"/>
          <w:highlight w:val="none"/>
          <w:lang w:eastAsia="zh-TW"/>
        </w:rPr>
        <w:t>则视为同意修改内容，并有责任履行相应的义务。</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7.4.</w:t>
      </w:r>
      <w:r>
        <w:rPr>
          <w:rFonts w:hint="eastAsia" w:ascii="宋体" w:hAnsi="宋体" w:cs="宋体"/>
          <w:color w:val="auto"/>
          <w:szCs w:val="21"/>
          <w:highlight w:val="none"/>
          <w:lang w:eastAsia="zh-TW"/>
        </w:rPr>
        <w:t>采购人或者采购代理机构</w:t>
      </w:r>
      <w:r>
        <w:rPr>
          <w:rFonts w:hint="eastAsia" w:ascii="宋体" w:hAnsi="宋体" w:cs="宋体"/>
          <w:color w:val="auto"/>
          <w:szCs w:val="21"/>
          <w:highlight w:val="none"/>
        </w:rPr>
        <w:t>发出的</w:t>
      </w:r>
      <w:r>
        <w:rPr>
          <w:rFonts w:hint="eastAsia" w:ascii="宋体" w:hAnsi="宋体"/>
          <w:color w:val="auto"/>
          <w:szCs w:val="21"/>
          <w:highlight w:val="none"/>
        </w:rPr>
        <w:t>澄清或修改（更正/变更）的内容为</w:t>
      </w:r>
      <w:r>
        <w:rPr>
          <w:rFonts w:hint="eastAsia" w:ascii="宋体" w:hAnsi="宋体"/>
          <w:color w:val="auto"/>
          <w:szCs w:val="21"/>
          <w:highlight w:val="none"/>
          <w:lang w:val="en-US" w:eastAsia="zh-CN"/>
        </w:rPr>
        <w:t>采购文件</w:t>
      </w:r>
      <w:r>
        <w:rPr>
          <w:rFonts w:hint="eastAsia" w:ascii="宋体" w:hAnsi="宋体"/>
          <w:color w:val="auto"/>
          <w:szCs w:val="21"/>
          <w:highlight w:val="none"/>
        </w:rPr>
        <w:t>的组成部分，</w:t>
      </w:r>
      <w:r>
        <w:rPr>
          <w:rFonts w:hint="eastAsia" w:ascii="宋体" w:hAnsi="宋体" w:cs="宋体"/>
          <w:color w:val="auto"/>
          <w:szCs w:val="21"/>
          <w:highlight w:val="none"/>
          <w:lang w:eastAsia="zh-TW"/>
        </w:rPr>
        <w:t>并对供应商具有约束力</w:t>
      </w:r>
      <w:r>
        <w:rPr>
          <w:rFonts w:hint="eastAsia" w:ascii="宋体" w:hAnsi="宋体" w:cs="宋体"/>
          <w:color w:val="auto"/>
          <w:szCs w:val="21"/>
          <w:highlight w:val="none"/>
        </w:rPr>
        <w:t>。</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rPr>
      </w:pPr>
      <w:r>
        <w:rPr>
          <w:rFonts w:hint="eastAsia" w:ascii="宋体" w:hAnsi="宋体" w:eastAsia="宋体" w:cs="宋体"/>
          <w:b w:val="0"/>
          <w:strike w:val="0"/>
          <w:dstrike w:val="0"/>
          <w:color w:val="auto"/>
          <w:kern w:val="2"/>
          <w:sz w:val="21"/>
          <w:szCs w:val="21"/>
          <w:lang w:val="en-US" w:eastAsia="zh-CN" w:bidi="ar-SA"/>
        </w:rPr>
        <w:t>7.5.</w:t>
      </w:r>
      <w:r>
        <w:rPr>
          <w:rFonts w:hint="eastAsia" w:ascii="宋体" w:hAnsi="宋体" w:cs="宋体"/>
          <w:color w:val="auto"/>
          <w:szCs w:val="21"/>
          <w:highlight w:val="none"/>
          <w:lang w:eastAsia="zh-TW"/>
        </w:rPr>
        <w:t>对</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lang w:eastAsia="zh-TW"/>
        </w:rPr>
        <w:t>中描述有歧义或前后不一致的地方，评标委员会有权进行评判</w:t>
      </w:r>
      <w:r>
        <w:rPr>
          <w:rFonts w:hint="eastAsia" w:ascii="宋体" w:hAnsi="宋体" w:cs="宋体"/>
          <w:color w:val="auto"/>
          <w:szCs w:val="21"/>
          <w:highlight w:val="none"/>
        </w:rPr>
        <w:t>，</w:t>
      </w:r>
      <w:r>
        <w:rPr>
          <w:rFonts w:hint="eastAsia" w:ascii="宋体" w:hAnsi="宋体" w:cs="宋体"/>
          <w:color w:val="auto"/>
          <w:szCs w:val="21"/>
          <w:highlight w:val="none"/>
          <w:lang w:eastAsia="zh-TW"/>
        </w:rPr>
        <w:t>但对同一条款的评判应适用于每个投标人。</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7" w:leftChars="0" w:hanging="447" w:hangingChars="213"/>
        <w:textAlignment w:val="auto"/>
        <w:outlineLvl w:val="3"/>
        <w:rPr>
          <w:rFonts w:ascii="宋体" w:hAnsi="宋体" w:cs="宋体"/>
          <w:color w:val="auto"/>
          <w:szCs w:val="21"/>
          <w:highlight w:val="none"/>
        </w:rPr>
      </w:pPr>
      <w:r>
        <w:rPr>
          <w:rFonts w:hint="eastAsia" w:ascii="宋体" w:hAnsi="宋体" w:eastAsia="宋体" w:cs="宋体"/>
          <w:strike w:val="0"/>
          <w:color w:val="auto"/>
          <w:kern w:val="2"/>
          <w:sz w:val="21"/>
          <w:szCs w:val="21"/>
          <w:lang w:val="en-US" w:eastAsia="zh-CN" w:bidi="ar-SA"/>
        </w:rPr>
        <w:t>8</w:t>
      </w:r>
      <w:r>
        <w:rPr>
          <w:rFonts w:hint="eastAsia" w:ascii="宋体" w:hAnsi="宋体" w:cs="宋体"/>
          <w:strike w:val="0"/>
          <w:color w:val="auto"/>
          <w:kern w:val="2"/>
          <w:sz w:val="21"/>
          <w:szCs w:val="21"/>
          <w:lang w:val="en-US" w:eastAsia="zh-CN" w:bidi="ar-SA"/>
        </w:rPr>
        <w:t>.</w:t>
      </w:r>
      <w:r>
        <w:rPr>
          <w:rFonts w:hint="eastAsia" w:ascii="宋体" w:hAnsi="宋体"/>
          <w:b/>
          <w:bCs/>
          <w:color w:val="auto"/>
          <w:szCs w:val="21"/>
          <w:highlight w:val="none"/>
        </w:rPr>
        <w:t>现场考察或者召开开标前答疑会</w:t>
      </w:r>
    </w:p>
    <w:p>
      <w:pPr>
        <w:keepNext w:val="0"/>
        <w:keepLines w:val="0"/>
        <w:pageBreakBefore w:val="0"/>
        <w:numPr>
          <w:ilvl w:val="1"/>
          <w:numId w:val="0"/>
        </w:numPr>
        <w:tabs>
          <w:tab w:val="left" w:pos="840"/>
        </w:tabs>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rPr>
      </w:pPr>
      <w:r>
        <w:rPr>
          <w:rFonts w:hint="eastAsia" w:ascii="宋体" w:hAnsi="宋体" w:eastAsia="宋体" w:cs="宋体"/>
          <w:b w:val="0"/>
          <w:strike w:val="0"/>
          <w:dstrike w:val="0"/>
          <w:color w:val="auto"/>
          <w:kern w:val="2"/>
          <w:sz w:val="21"/>
          <w:szCs w:val="21"/>
          <w:lang w:val="en-US" w:eastAsia="zh-CN" w:bidi="ar-SA"/>
        </w:rPr>
        <w:t>8.1.</w:t>
      </w:r>
      <w:r>
        <w:rPr>
          <w:rFonts w:hint="eastAsia" w:ascii="宋体" w:hAnsi="宋体" w:cs="宋体"/>
          <w:color w:val="auto"/>
          <w:szCs w:val="21"/>
          <w:highlight w:val="none"/>
        </w:rPr>
        <w:t>除非</w:t>
      </w:r>
      <w:r>
        <w:rPr>
          <w:rFonts w:hint="eastAsia" w:ascii="宋体" w:hAnsi="宋体" w:cs="黑体"/>
          <w:b/>
          <w:color w:val="auto"/>
          <w:szCs w:val="21"/>
          <w:highlight w:val="none"/>
        </w:rPr>
        <w:t>投标</w:t>
      </w:r>
      <w:r>
        <w:rPr>
          <w:rFonts w:hint="eastAsia" w:ascii="宋体" w:hAnsi="宋体" w:cs="黑体"/>
          <w:b/>
          <w:color w:val="auto"/>
          <w:szCs w:val="21"/>
          <w:highlight w:val="none"/>
          <w:lang w:val="en-US" w:eastAsia="zh-CN"/>
        </w:rPr>
        <w:t>人须知前附表</w:t>
      </w:r>
      <w:r>
        <w:rPr>
          <w:rFonts w:hint="eastAsia" w:ascii="宋体" w:hAnsi="宋体" w:cs="宋体"/>
          <w:color w:val="auto"/>
          <w:szCs w:val="21"/>
          <w:highlight w:val="none"/>
        </w:rPr>
        <w:t>中另有规定，不举行项目</w:t>
      </w:r>
      <w:r>
        <w:rPr>
          <w:rFonts w:hint="eastAsia" w:ascii="宋体" w:hAnsi="宋体"/>
          <w:bCs/>
          <w:color w:val="auto"/>
          <w:szCs w:val="21"/>
          <w:highlight w:val="none"/>
        </w:rPr>
        <w:t>现场考察或者召开开标前答疑会</w:t>
      </w:r>
      <w:r>
        <w:rPr>
          <w:rFonts w:hint="eastAsia" w:ascii="宋体" w:hAnsi="宋体" w:cs="宋体"/>
          <w:color w:val="auto"/>
          <w:szCs w:val="21"/>
          <w:highlight w:val="none"/>
        </w:rPr>
        <w:t>，如举行</w:t>
      </w:r>
      <w:r>
        <w:rPr>
          <w:rFonts w:hint="eastAsia" w:ascii="宋体" w:hAnsi="宋体"/>
          <w:bCs/>
          <w:color w:val="auto"/>
          <w:szCs w:val="21"/>
          <w:highlight w:val="none"/>
        </w:rPr>
        <w:t>现场考察或者召开开标前答疑会</w:t>
      </w:r>
      <w:r>
        <w:rPr>
          <w:rFonts w:hint="eastAsia" w:ascii="宋体" w:hAnsi="宋体" w:cs="宋体"/>
          <w:color w:val="auto"/>
          <w:szCs w:val="21"/>
          <w:highlight w:val="none"/>
        </w:rPr>
        <w:t>的，则按以下规定：</w:t>
      </w:r>
    </w:p>
    <w:p>
      <w:pPr>
        <w:keepNext w:val="0"/>
        <w:keepLines w:val="0"/>
        <w:pageBreakBefore w:val="0"/>
        <w:numPr>
          <w:ilvl w:val="2"/>
          <w:numId w:val="0"/>
        </w:numPr>
        <w:tabs>
          <w:tab w:val="left" w:pos="851"/>
        </w:tabs>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rPr>
      </w:pPr>
      <w:r>
        <w:rPr>
          <w:rFonts w:hint="eastAsia" w:ascii="宋体" w:hAnsi="宋体" w:eastAsia="宋体" w:cs="宋体"/>
          <w:b w:val="0"/>
          <w:color w:val="auto"/>
          <w:kern w:val="2"/>
          <w:sz w:val="21"/>
          <w:szCs w:val="21"/>
          <w:lang w:val="en-US" w:eastAsia="zh-CN" w:bidi="ar-SA"/>
        </w:rPr>
        <w:t>8.1.1.</w:t>
      </w:r>
      <w:r>
        <w:rPr>
          <w:rFonts w:hint="eastAsia" w:ascii="宋体" w:hAnsi="宋体" w:cs="黑体"/>
          <w:b/>
          <w:color w:val="auto"/>
          <w:szCs w:val="21"/>
          <w:highlight w:val="none"/>
        </w:rPr>
        <w:t>投标</w:t>
      </w:r>
      <w:r>
        <w:rPr>
          <w:rFonts w:hint="eastAsia" w:ascii="宋体" w:hAnsi="宋体" w:cs="黑体"/>
          <w:b/>
          <w:color w:val="auto"/>
          <w:szCs w:val="21"/>
          <w:highlight w:val="none"/>
          <w:lang w:val="en-US" w:eastAsia="zh-CN"/>
        </w:rPr>
        <w:t>人须知前附表</w:t>
      </w:r>
      <w:r>
        <w:rPr>
          <w:rFonts w:hint="eastAsia" w:ascii="宋体" w:hAnsi="宋体" w:cs="宋体"/>
          <w:color w:val="auto"/>
          <w:szCs w:val="21"/>
          <w:highlight w:val="none"/>
        </w:rPr>
        <w:t>中规定的日期、时间和地点组织</w:t>
      </w:r>
      <w:r>
        <w:rPr>
          <w:rFonts w:hint="eastAsia" w:ascii="宋体" w:hAnsi="宋体"/>
          <w:bCs/>
          <w:color w:val="auto"/>
          <w:szCs w:val="21"/>
          <w:highlight w:val="none"/>
        </w:rPr>
        <w:t>现场考察或者召开开标前答疑会</w:t>
      </w:r>
      <w:r>
        <w:rPr>
          <w:rFonts w:hint="eastAsia" w:ascii="宋体" w:hAnsi="宋体" w:cs="宋体"/>
          <w:color w:val="auto"/>
          <w:szCs w:val="21"/>
          <w:highlight w:val="none"/>
        </w:rPr>
        <w:t>；</w:t>
      </w:r>
    </w:p>
    <w:p>
      <w:pPr>
        <w:keepNext w:val="0"/>
        <w:keepLines w:val="0"/>
        <w:pageBreakBefore w:val="0"/>
        <w:numPr>
          <w:ilvl w:val="2"/>
          <w:numId w:val="0"/>
        </w:numPr>
        <w:tabs>
          <w:tab w:val="left" w:pos="851"/>
        </w:tabs>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color w:val="auto"/>
          <w:kern w:val="2"/>
          <w:sz w:val="21"/>
          <w:szCs w:val="21"/>
          <w:lang w:val="en-US" w:eastAsia="zh-TW" w:bidi="ar-SA"/>
        </w:rPr>
        <w:t>8.1.2.</w:t>
      </w:r>
      <w:r>
        <w:rPr>
          <w:rFonts w:hint="eastAsia" w:ascii="宋体" w:hAnsi="宋体" w:cs="宋体"/>
          <w:color w:val="auto"/>
          <w:szCs w:val="21"/>
          <w:highlight w:val="none"/>
        </w:rPr>
        <w:t>供应商</w:t>
      </w:r>
      <w:r>
        <w:rPr>
          <w:rFonts w:hint="eastAsia" w:ascii="宋体" w:hAnsi="宋体" w:cs="宋体"/>
          <w:color w:val="auto"/>
          <w:szCs w:val="21"/>
          <w:highlight w:val="none"/>
          <w:lang w:eastAsia="zh-TW"/>
        </w:rPr>
        <w:t>对本项目提出的疑问，</w:t>
      </w:r>
      <w:r>
        <w:rPr>
          <w:rFonts w:hint="eastAsia" w:ascii="宋体" w:hAnsi="宋体" w:cs="宋体"/>
          <w:color w:val="auto"/>
          <w:szCs w:val="21"/>
          <w:highlight w:val="none"/>
        </w:rPr>
        <w:t>可</w:t>
      </w:r>
      <w:r>
        <w:rPr>
          <w:rFonts w:hint="eastAsia" w:ascii="宋体" w:hAnsi="宋体" w:cs="宋体"/>
          <w:color w:val="auto"/>
          <w:szCs w:val="21"/>
          <w:highlight w:val="none"/>
          <w:lang w:eastAsia="zh-TW"/>
        </w:rPr>
        <w:t>在</w:t>
      </w:r>
      <w:r>
        <w:rPr>
          <w:rFonts w:hint="eastAsia" w:ascii="宋体" w:hAnsi="宋体"/>
          <w:bCs/>
          <w:color w:val="auto"/>
          <w:szCs w:val="21"/>
          <w:highlight w:val="none"/>
        </w:rPr>
        <w:t>现场考察或者召开开标前答疑会</w:t>
      </w:r>
      <w:r>
        <w:rPr>
          <w:rFonts w:hint="eastAsia" w:ascii="宋体" w:hAnsi="宋体" w:cs="宋体"/>
          <w:color w:val="auto"/>
          <w:szCs w:val="21"/>
          <w:highlight w:val="none"/>
          <w:lang w:eastAsia="zh-TW"/>
        </w:rPr>
        <w:t>召开日前至少一个工作日将问题清单以书面形式（加盖公章）提交至采购</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lang w:eastAsia="zh-TW"/>
        </w:rPr>
        <w:t>。</w:t>
      </w:r>
    </w:p>
    <w:p>
      <w:pPr>
        <w:keepNext w:val="0"/>
        <w:keepLines w:val="0"/>
        <w:pageBreakBefore w:val="0"/>
        <w:numPr>
          <w:ilvl w:val="1"/>
          <w:numId w:val="0"/>
        </w:numPr>
        <w:tabs>
          <w:tab w:val="left" w:pos="840"/>
        </w:tabs>
        <w:kinsoku/>
        <w:wordWrap/>
        <w:overflowPunct/>
        <w:topLinePunct w:val="0"/>
        <w:autoSpaceDE w:val="0"/>
        <w:autoSpaceDN w:val="0"/>
        <w:bidi w:val="0"/>
        <w:adjustRightInd w:val="0"/>
        <w:snapToGrid w:val="0"/>
        <w:spacing w:line="480" w:lineRule="exact"/>
        <w:ind w:left="567" w:leftChars="0" w:hanging="567" w:firstLineChars="0"/>
        <w:textAlignment w:val="auto"/>
        <w:rPr>
          <w:rFonts w:hint="eastAsia" w:ascii="宋体" w:hAnsi="宋体" w:eastAsia="宋体" w:cs="宋体"/>
          <w:b w:val="0"/>
          <w:color w:val="auto"/>
          <w:kern w:val="2"/>
          <w:sz w:val="21"/>
          <w:szCs w:val="21"/>
          <w:lang w:val="en-US" w:eastAsia="zh-TW" w:bidi="ar-SA"/>
        </w:rPr>
      </w:pPr>
      <w:r>
        <w:rPr>
          <w:rFonts w:hint="eastAsia" w:ascii="宋体" w:hAnsi="宋体" w:eastAsia="宋体" w:cs="宋体"/>
          <w:b w:val="0"/>
          <w:strike w:val="0"/>
          <w:dstrike w:val="0"/>
          <w:color w:val="auto"/>
          <w:kern w:val="2"/>
          <w:sz w:val="21"/>
          <w:szCs w:val="21"/>
          <w:lang w:val="en-US" w:eastAsia="zh-CN" w:bidi="ar-SA"/>
        </w:rPr>
        <w:t>8.2.</w:t>
      </w:r>
      <w:r>
        <w:rPr>
          <w:rFonts w:hint="eastAsia" w:ascii="宋体" w:hAnsi="宋体" w:cs="宋体"/>
          <w:color w:val="auto"/>
          <w:szCs w:val="21"/>
          <w:highlight w:val="none"/>
          <w:lang w:eastAsia="zh-TW"/>
        </w:rPr>
        <w:t>已办理报名并成功购买</w:t>
      </w:r>
      <w:r>
        <w:rPr>
          <w:rFonts w:hint="eastAsia" w:ascii="宋体" w:hAnsi="宋体" w:cs="宋体"/>
          <w:color w:val="auto"/>
          <w:szCs w:val="21"/>
          <w:highlight w:val="none"/>
          <w:lang w:val="en-US" w:eastAsia="zh-CN"/>
        </w:rPr>
        <w:t>采购文件</w:t>
      </w:r>
      <w:r>
        <w:rPr>
          <w:rFonts w:hint="eastAsia" w:ascii="宋体" w:hAnsi="宋体" w:cs="宋体"/>
          <w:color w:val="auto"/>
          <w:szCs w:val="21"/>
          <w:highlight w:val="none"/>
          <w:lang w:eastAsia="zh-TW"/>
        </w:rPr>
        <w:t>的供应商如不出席</w:t>
      </w:r>
      <w:r>
        <w:rPr>
          <w:rFonts w:hint="eastAsia" w:ascii="宋体" w:hAnsi="宋体"/>
          <w:bCs/>
          <w:color w:val="auto"/>
          <w:szCs w:val="21"/>
          <w:highlight w:val="none"/>
        </w:rPr>
        <w:t>现场考察或者召开开标前答疑会</w:t>
      </w:r>
      <w:r>
        <w:rPr>
          <w:rFonts w:hint="eastAsia" w:ascii="宋体" w:hAnsi="宋体" w:cs="宋体"/>
          <w:color w:val="auto"/>
          <w:szCs w:val="21"/>
          <w:highlight w:val="none"/>
          <w:lang w:eastAsia="zh-TW"/>
        </w:rPr>
        <w:t>视为对</w:t>
      </w:r>
      <w:r>
        <w:rPr>
          <w:rFonts w:hint="eastAsia" w:ascii="宋体" w:hAnsi="宋体" w:cs="宋体"/>
          <w:color w:val="auto"/>
          <w:szCs w:val="21"/>
          <w:highlight w:val="none"/>
          <w:lang w:val="en-US" w:eastAsia="zh-CN"/>
        </w:rPr>
        <w:t>采购</w:t>
      </w:r>
      <w:r>
        <w:rPr>
          <w:rFonts w:hint="eastAsia" w:ascii="宋体" w:hAnsi="宋体" w:eastAsia="宋体" w:cs="宋体"/>
          <w:b w:val="0"/>
          <w:color w:val="auto"/>
          <w:kern w:val="2"/>
          <w:sz w:val="21"/>
          <w:szCs w:val="21"/>
          <w:lang w:val="en-US" w:eastAsia="zh-CN" w:bidi="ar-SA"/>
        </w:rPr>
        <w:t>文件</w:t>
      </w:r>
      <w:r>
        <w:rPr>
          <w:rFonts w:hint="eastAsia" w:ascii="宋体" w:hAnsi="宋体" w:eastAsia="宋体" w:cs="宋体"/>
          <w:b w:val="0"/>
          <w:color w:val="auto"/>
          <w:kern w:val="2"/>
          <w:sz w:val="21"/>
          <w:szCs w:val="21"/>
          <w:lang w:val="en-US" w:eastAsia="zh-TW" w:bidi="ar-SA"/>
        </w:rPr>
        <w:t>所有内容无任何异议。</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outlineLvl w:val="2"/>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二、投标文件的编制</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outlineLvl w:val="3"/>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9.投标的语言</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hint="eastAsia" w:ascii="宋体" w:hAnsi="宋体" w:eastAsia="宋体" w:cs="宋体"/>
          <w:color w:val="auto"/>
          <w:szCs w:val="21"/>
          <w:highlight w:val="none"/>
          <w:lang w:eastAsia="zh-TW"/>
        </w:rPr>
      </w:pPr>
      <w:r>
        <w:rPr>
          <w:rFonts w:hint="eastAsia" w:ascii="宋体" w:hAnsi="宋体" w:eastAsia="宋体" w:cs="宋体"/>
          <w:color w:val="auto"/>
          <w:szCs w:val="21"/>
          <w:highlight w:val="none"/>
          <w:lang w:val="en-US" w:eastAsia="zh-CN"/>
        </w:rPr>
        <w:t>9.1.</w:t>
      </w:r>
      <w:r>
        <w:rPr>
          <w:rFonts w:hint="eastAsia" w:ascii="宋体" w:hAnsi="宋体" w:eastAsia="宋体" w:cs="宋体"/>
          <w:color w:val="auto"/>
          <w:szCs w:val="21"/>
          <w:highlight w:val="none"/>
          <w:lang w:val="en-US" w:eastAsia="zh-TW"/>
        </w:rPr>
        <w:t>投标人提</w:t>
      </w:r>
      <w:r>
        <w:rPr>
          <w:rFonts w:hint="eastAsia" w:ascii="宋体" w:hAnsi="宋体" w:eastAsia="宋体" w:cs="宋体"/>
          <w:color w:val="auto"/>
          <w:szCs w:val="21"/>
          <w:highlight w:val="none"/>
          <w:lang w:eastAsia="zh-TW"/>
        </w:rPr>
        <w:t>交的投标文件以及投标人与采购人或者采购代理机构就有关投标的所有来往函电均应使用中文书写。投标人提交的支持文件或印刷的资料可以用另一种语言，但相应内容应附有中文翻译本，两种语言不一致时以中文翻译本为准。</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outlineLvl w:val="3"/>
        <w:rPr>
          <w:rFonts w:hint="eastAsia" w:ascii="宋体" w:hAnsi="宋体" w:eastAsia="宋体" w:cs="宋体"/>
          <w:b/>
          <w:bCs/>
          <w:color w:val="auto"/>
          <w:szCs w:val="21"/>
          <w:highlight w:val="none"/>
          <w:lang w:eastAsia="zh-TW"/>
        </w:rPr>
      </w:pPr>
      <w:r>
        <w:rPr>
          <w:rFonts w:hint="eastAsia" w:ascii="宋体" w:hAnsi="宋体" w:eastAsia="宋体" w:cs="宋体"/>
          <w:b/>
          <w:bCs/>
          <w:color w:val="auto"/>
          <w:szCs w:val="21"/>
          <w:highlight w:val="none"/>
          <w:lang w:val="en-US" w:eastAsia="zh-CN"/>
        </w:rPr>
        <w:t>10.</w:t>
      </w:r>
      <w:r>
        <w:rPr>
          <w:rFonts w:hint="eastAsia" w:ascii="宋体" w:hAnsi="宋体" w:eastAsia="宋体" w:cs="宋体"/>
          <w:b/>
          <w:bCs/>
          <w:color w:val="auto"/>
          <w:szCs w:val="21"/>
          <w:highlight w:val="none"/>
          <w:lang w:eastAsia="zh-TW"/>
        </w:rPr>
        <w:t>投标文件的构成</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10.1.</w:t>
      </w:r>
      <w:r>
        <w:rPr>
          <w:rFonts w:hint="eastAsia" w:ascii="宋体" w:hAnsi="宋体" w:cs="宋体"/>
          <w:color w:val="auto"/>
          <w:szCs w:val="21"/>
          <w:highlight w:val="none"/>
          <w:lang w:eastAsia="zh-TW"/>
        </w:rPr>
        <w:t>投标人编写的投标文件应包括</w:t>
      </w:r>
      <w:r>
        <w:rPr>
          <w:rFonts w:hint="eastAsia" w:ascii="宋体" w:hAnsi="宋体" w:cs="宋体"/>
          <w:color w:val="auto"/>
          <w:szCs w:val="21"/>
          <w:highlight w:val="none"/>
        </w:rPr>
        <w:t>资格性文件、符合性文件、技术文件、商务文件等</w:t>
      </w:r>
      <w:r>
        <w:rPr>
          <w:rFonts w:hint="eastAsia" w:ascii="宋体" w:hAnsi="宋体" w:cs="宋体"/>
          <w:color w:val="auto"/>
          <w:szCs w:val="21"/>
          <w:highlight w:val="none"/>
          <w:lang w:eastAsia="zh-TW"/>
        </w:rPr>
        <w:t>，编排顺序参见投标文件格式</w:t>
      </w:r>
      <w:r>
        <w:rPr>
          <w:rFonts w:hint="eastAsia" w:ascii="宋体" w:hAnsi="宋体" w:cs="宋体"/>
          <w:color w:val="auto"/>
          <w:szCs w:val="21"/>
          <w:highlight w:val="none"/>
        </w:rPr>
        <w:t>。</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10.2.</w:t>
      </w:r>
      <w:r>
        <w:rPr>
          <w:rFonts w:hint="eastAsia" w:ascii="宋体" w:hAnsi="宋体" w:cs="宋体"/>
          <w:color w:val="auto"/>
          <w:szCs w:val="21"/>
          <w:highlight w:val="none"/>
          <w:lang w:eastAsia="zh-TW"/>
        </w:rPr>
        <w:t>投标文件的构成应符合法律法规及</w:t>
      </w:r>
      <w:r>
        <w:rPr>
          <w:rFonts w:hint="eastAsia" w:ascii="宋体" w:hAnsi="宋体" w:cs="宋体"/>
          <w:color w:val="auto"/>
          <w:szCs w:val="21"/>
          <w:highlight w:val="none"/>
          <w:lang w:val="en-US" w:eastAsia="zh-CN"/>
        </w:rPr>
        <w:t>采购文件</w:t>
      </w:r>
      <w:r>
        <w:rPr>
          <w:rFonts w:hint="eastAsia" w:ascii="宋体" w:hAnsi="宋体" w:cs="宋体"/>
          <w:color w:val="auto"/>
          <w:szCs w:val="21"/>
          <w:highlight w:val="none"/>
          <w:lang w:eastAsia="zh-TW"/>
        </w:rPr>
        <w:t>的要求。</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11</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投标文件的编写</w:t>
      </w:r>
    </w:p>
    <w:p>
      <w:pPr>
        <w:keepNext w:val="0"/>
        <w:keepLines w:val="0"/>
        <w:pageBreakBefore w:val="0"/>
        <w:numPr>
          <w:ilvl w:val="1"/>
          <w:numId w:val="0"/>
        </w:numPr>
        <w:tabs>
          <w:tab w:val="left" w:pos="709"/>
        </w:tabs>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rPr>
      </w:pPr>
      <w:r>
        <w:rPr>
          <w:rFonts w:hint="eastAsia" w:ascii="宋体" w:hAnsi="宋体" w:eastAsia="宋体" w:cs="宋体"/>
          <w:b w:val="0"/>
          <w:strike w:val="0"/>
          <w:dstrike w:val="0"/>
          <w:color w:val="auto"/>
          <w:kern w:val="2"/>
          <w:sz w:val="21"/>
          <w:szCs w:val="21"/>
          <w:lang w:val="en-US" w:eastAsia="zh-CN" w:bidi="ar-SA"/>
        </w:rPr>
        <w:t>11.1.</w:t>
      </w:r>
      <w:r>
        <w:rPr>
          <w:rFonts w:hint="eastAsia" w:ascii="宋体" w:hAnsi="宋体" w:cs="宋体"/>
          <w:color w:val="auto"/>
          <w:szCs w:val="21"/>
          <w:highlight w:val="none"/>
          <w:lang w:eastAsia="zh-TW"/>
        </w:rPr>
        <w:t>投标人必须对投标文件所提供的全部资料的真实性承担法律责任，并无条件接受采购人或者采购代理机构或者</w:t>
      </w:r>
      <w:r>
        <w:rPr>
          <w:rFonts w:hint="eastAsia" w:ascii="宋体" w:hAnsi="宋体"/>
          <w:color w:val="auto"/>
          <w:szCs w:val="21"/>
          <w:highlight w:val="none"/>
        </w:rPr>
        <w:t>上级主管部门</w:t>
      </w:r>
      <w:r>
        <w:rPr>
          <w:rFonts w:hint="eastAsia" w:ascii="宋体" w:hAnsi="宋体" w:cs="宋体"/>
          <w:color w:val="auto"/>
          <w:szCs w:val="21"/>
          <w:highlight w:val="none"/>
          <w:lang w:eastAsia="zh-TW"/>
        </w:rPr>
        <w:t>对其中任何资料进行核实的要求。</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rPr>
      </w:pPr>
      <w:r>
        <w:rPr>
          <w:rFonts w:hint="eastAsia" w:ascii="宋体" w:hAnsi="宋体" w:eastAsia="宋体" w:cs="宋体"/>
          <w:b w:val="0"/>
          <w:strike w:val="0"/>
          <w:dstrike w:val="0"/>
          <w:color w:val="auto"/>
          <w:kern w:val="2"/>
          <w:sz w:val="21"/>
          <w:szCs w:val="21"/>
          <w:lang w:val="en-US" w:eastAsia="zh-CN" w:bidi="ar-SA"/>
        </w:rPr>
        <w:t>11.2.</w:t>
      </w:r>
      <w:r>
        <w:rPr>
          <w:rFonts w:hint="eastAsia" w:ascii="宋体" w:hAnsi="宋体" w:cs="宋体"/>
          <w:color w:val="auto"/>
          <w:szCs w:val="21"/>
          <w:highlight w:val="none"/>
          <w:lang w:eastAsia="zh-TW"/>
        </w:rPr>
        <w:t>如果因为投标人</w:t>
      </w:r>
      <w:r>
        <w:rPr>
          <w:rFonts w:hint="eastAsia" w:ascii="宋体" w:hAnsi="宋体" w:cs="宋体"/>
          <w:color w:val="auto"/>
          <w:szCs w:val="21"/>
          <w:highlight w:val="none"/>
        </w:rPr>
        <w:t>的</w:t>
      </w:r>
      <w:r>
        <w:rPr>
          <w:rFonts w:hint="eastAsia" w:ascii="宋体" w:hAnsi="宋体" w:cs="宋体"/>
          <w:color w:val="auto"/>
          <w:szCs w:val="21"/>
          <w:highlight w:val="none"/>
          <w:lang w:eastAsia="zh-TW"/>
        </w:rPr>
        <w:t>投标文件只填写和提供了本</w:t>
      </w:r>
      <w:r>
        <w:rPr>
          <w:rFonts w:hint="eastAsia" w:ascii="宋体" w:hAnsi="宋体" w:cs="宋体"/>
          <w:color w:val="auto"/>
          <w:szCs w:val="21"/>
          <w:highlight w:val="none"/>
          <w:lang w:val="en-US" w:eastAsia="zh-CN"/>
        </w:rPr>
        <w:t>采购文件</w:t>
      </w:r>
      <w:r>
        <w:rPr>
          <w:rFonts w:hint="eastAsia" w:ascii="宋体" w:hAnsi="宋体" w:cs="宋体"/>
          <w:color w:val="auto"/>
          <w:szCs w:val="21"/>
          <w:highlight w:val="none"/>
          <w:lang w:eastAsia="zh-TW"/>
        </w:rPr>
        <w:t>要求的部分内容和附件，或没有提供</w:t>
      </w:r>
      <w:r>
        <w:rPr>
          <w:rFonts w:hint="eastAsia" w:ascii="宋体" w:hAnsi="宋体" w:cs="宋体"/>
          <w:color w:val="auto"/>
          <w:szCs w:val="21"/>
          <w:highlight w:val="none"/>
          <w:lang w:val="en-US" w:eastAsia="zh-CN"/>
        </w:rPr>
        <w:t>采购文件</w:t>
      </w:r>
      <w:r>
        <w:rPr>
          <w:rFonts w:hint="eastAsia" w:ascii="宋体" w:hAnsi="宋体" w:cs="宋体"/>
          <w:color w:val="auto"/>
          <w:szCs w:val="21"/>
          <w:highlight w:val="none"/>
          <w:lang w:eastAsia="zh-TW"/>
        </w:rPr>
        <w:t>中所要求的资料及数据，由此造成的后果</w:t>
      </w:r>
      <w:r>
        <w:rPr>
          <w:rFonts w:hint="eastAsia" w:ascii="宋体" w:hAnsi="宋体" w:cs="宋体"/>
          <w:color w:val="auto"/>
          <w:szCs w:val="21"/>
          <w:highlight w:val="none"/>
        </w:rPr>
        <w:t>和</w:t>
      </w:r>
      <w:r>
        <w:rPr>
          <w:rFonts w:hint="eastAsia" w:ascii="宋体" w:hAnsi="宋体" w:cs="宋体"/>
          <w:color w:val="auto"/>
          <w:szCs w:val="21"/>
          <w:highlight w:val="none"/>
          <w:lang w:eastAsia="zh-TW"/>
        </w:rPr>
        <w:t>责任由投标人承担</w:t>
      </w:r>
      <w:r>
        <w:rPr>
          <w:rFonts w:hint="eastAsia" w:ascii="宋体" w:hAnsi="宋体" w:cs="宋体"/>
          <w:color w:val="auto"/>
          <w:szCs w:val="21"/>
          <w:highlight w:val="none"/>
        </w:rPr>
        <w:t>。</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11.3.</w:t>
      </w:r>
      <w:r>
        <w:rPr>
          <w:rFonts w:hint="eastAsia" w:ascii="宋体" w:hAnsi="宋体" w:cs="宋体"/>
          <w:color w:val="auto"/>
          <w:szCs w:val="21"/>
          <w:highlight w:val="none"/>
          <w:lang w:eastAsia="zh-TW"/>
        </w:rPr>
        <w:t>投标人应认真阅读、并充分理解</w:t>
      </w:r>
      <w:r>
        <w:rPr>
          <w:rFonts w:hint="eastAsia" w:ascii="宋体" w:hAnsi="宋体" w:cs="宋体"/>
          <w:color w:val="auto"/>
          <w:szCs w:val="21"/>
          <w:highlight w:val="none"/>
          <w:lang w:val="en-US" w:eastAsia="zh-CN"/>
        </w:rPr>
        <w:t>采购文件</w:t>
      </w:r>
      <w:r>
        <w:rPr>
          <w:rFonts w:hint="eastAsia" w:ascii="宋体" w:hAnsi="宋体" w:cs="宋体"/>
          <w:color w:val="auto"/>
          <w:szCs w:val="21"/>
          <w:highlight w:val="none"/>
          <w:lang w:eastAsia="zh-TW"/>
        </w:rPr>
        <w:t>的全部内容（包括所有的补充、修改内容重要事项、格式、条款和技术规范、参数及要求等）。投标人没有按照</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要求提交资料，或者投标</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没有对</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在各方面都</w:t>
      </w:r>
      <w:r>
        <w:rPr>
          <w:rFonts w:hint="eastAsia" w:ascii="宋体" w:hAnsi="宋体" w:cs="宋体"/>
          <w:color w:val="auto"/>
          <w:szCs w:val="21"/>
          <w:highlight w:val="none"/>
        </w:rPr>
        <w:t>作</w:t>
      </w:r>
      <w:r>
        <w:rPr>
          <w:rFonts w:hint="eastAsia" w:ascii="宋体" w:hAnsi="宋体" w:cs="宋体"/>
          <w:color w:val="auto"/>
          <w:szCs w:val="21"/>
          <w:highlight w:val="none"/>
          <w:lang w:eastAsia="zh-TW"/>
        </w:rPr>
        <w:t>出实质性响应是投标人的风险，有可能导致其投标被认定为无效投标或被确定为投标无效。</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12</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投标报价</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12.1.</w:t>
      </w:r>
      <w:r>
        <w:rPr>
          <w:rFonts w:hint="eastAsia" w:ascii="宋体" w:hAnsi="宋体" w:cs="宋体"/>
          <w:color w:val="auto"/>
          <w:szCs w:val="21"/>
          <w:highlight w:val="none"/>
          <w:lang w:eastAsia="zh-TW"/>
        </w:rPr>
        <w:t>投标人应按照“</w:t>
      </w:r>
      <w:r>
        <w:rPr>
          <w:rFonts w:hint="eastAsia" w:ascii="宋体" w:hAnsi="宋体" w:cs="宋体"/>
          <w:color w:val="auto"/>
          <w:szCs w:val="21"/>
          <w:highlight w:val="none"/>
          <w:lang w:val="en-US" w:eastAsia="zh-CN"/>
        </w:rPr>
        <w:t>项目</w:t>
      </w:r>
      <w:r>
        <w:rPr>
          <w:rFonts w:hint="eastAsia" w:ascii="宋体" w:hAnsi="宋体" w:cs="宋体"/>
          <w:color w:val="auto"/>
          <w:szCs w:val="21"/>
          <w:highlight w:val="none"/>
          <w:lang w:eastAsia="zh-TW"/>
        </w:rPr>
        <w:t>需求书”</w:t>
      </w:r>
      <w:r>
        <w:rPr>
          <w:rFonts w:hint="eastAsia" w:ascii="宋体" w:hAnsi="宋体" w:cs="宋体"/>
          <w:color w:val="auto"/>
          <w:szCs w:val="21"/>
          <w:highlight w:val="none"/>
        </w:rPr>
        <w:t>中</w:t>
      </w:r>
      <w:r>
        <w:rPr>
          <w:rFonts w:hint="eastAsia" w:ascii="宋体" w:hAnsi="宋体" w:cs="宋体"/>
          <w:color w:val="auto"/>
          <w:szCs w:val="21"/>
          <w:highlight w:val="none"/>
          <w:lang w:eastAsia="zh-TW"/>
        </w:rPr>
        <w:t>采购项目技术规格、参数及要求规定的内容、责任范围进行报价。并按《</w:t>
      </w:r>
      <w:r>
        <w:rPr>
          <w:rFonts w:hint="eastAsia" w:ascii="宋体" w:hAnsi="宋体" w:cs="宋体"/>
          <w:color w:val="auto"/>
          <w:szCs w:val="21"/>
          <w:highlight w:val="none"/>
        </w:rPr>
        <w:t>开标一览表</w:t>
      </w:r>
      <w:r>
        <w:rPr>
          <w:rFonts w:hint="eastAsia" w:ascii="宋体" w:hAnsi="宋体" w:cs="宋体"/>
          <w:color w:val="auto"/>
          <w:szCs w:val="21"/>
          <w:highlight w:val="none"/>
          <w:lang w:eastAsia="zh-TW"/>
        </w:rPr>
        <w:t>》</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如有</w:t>
      </w:r>
      <w:r>
        <w:rPr>
          <w:rFonts w:hint="eastAsia" w:ascii="宋体" w:hAnsi="宋体" w:cs="宋体"/>
          <w:color w:val="auto"/>
          <w:szCs w:val="21"/>
          <w:highlight w:val="none"/>
          <w:lang w:eastAsia="zh-CN"/>
        </w:rPr>
        <w:t>）</w:t>
      </w:r>
      <w:r>
        <w:rPr>
          <w:rFonts w:hint="eastAsia" w:ascii="宋体" w:hAnsi="宋体" w:cs="宋体"/>
          <w:color w:val="auto"/>
          <w:szCs w:val="21"/>
          <w:highlight w:val="none"/>
        </w:rPr>
        <w:t>及</w:t>
      </w:r>
      <w:r>
        <w:rPr>
          <w:rFonts w:hint="eastAsia" w:ascii="宋体" w:hAnsi="宋体" w:cs="宋体"/>
          <w:color w:val="auto"/>
          <w:szCs w:val="21"/>
          <w:highlight w:val="none"/>
          <w:lang w:eastAsia="zh-TW"/>
        </w:rPr>
        <w:t>《投标分项报价表》（如适用）的</w:t>
      </w:r>
      <w:r>
        <w:rPr>
          <w:rFonts w:hint="eastAsia" w:ascii="宋体" w:hAnsi="宋体" w:cs="宋体"/>
          <w:color w:val="auto"/>
          <w:szCs w:val="21"/>
          <w:highlight w:val="none"/>
        </w:rPr>
        <w:t>要求</w:t>
      </w:r>
      <w:r>
        <w:rPr>
          <w:rFonts w:hint="eastAsia" w:ascii="宋体" w:hAnsi="宋体" w:cs="宋体"/>
          <w:color w:val="auto"/>
          <w:szCs w:val="21"/>
          <w:highlight w:val="none"/>
          <w:lang w:eastAsia="zh-TW"/>
        </w:rPr>
        <w:t>报出总价和分项价格。</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12.2.</w:t>
      </w:r>
      <w:r>
        <w:rPr>
          <w:rFonts w:hint="eastAsia" w:ascii="宋体" w:hAnsi="宋体" w:cs="宋体"/>
          <w:color w:val="auto"/>
          <w:szCs w:val="21"/>
          <w:highlight w:val="none"/>
          <w:lang w:eastAsia="zh-TW"/>
        </w:rPr>
        <w:t>投标分项报价</w:t>
      </w:r>
      <w:r>
        <w:rPr>
          <w:rFonts w:hint="eastAsia" w:ascii="宋体" w:hAnsi="宋体" w:cs="宋体"/>
          <w:color w:val="auto"/>
          <w:szCs w:val="21"/>
          <w:highlight w:val="none"/>
        </w:rPr>
        <w:t>应包含：</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51" w:leftChars="0" w:hanging="851" w:firstLineChars="0"/>
        <w:jc w:val="left"/>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color w:val="auto"/>
          <w:kern w:val="2"/>
          <w:sz w:val="21"/>
          <w:szCs w:val="21"/>
          <w:lang w:val="en-US" w:eastAsia="zh-TW" w:bidi="ar-SA"/>
        </w:rPr>
        <w:t>12.2.1.</w:t>
      </w:r>
      <w:r>
        <w:rPr>
          <w:rFonts w:hint="eastAsia" w:ascii="宋体" w:hAnsi="宋体" w:cs="宋体"/>
          <w:color w:val="auto"/>
          <w:szCs w:val="21"/>
          <w:highlight w:val="none"/>
        </w:rPr>
        <w:t>按</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文件的要求全部货物及服务内容所需的所有费用，</w:t>
      </w:r>
      <w:r>
        <w:rPr>
          <w:rFonts w:ascii="宋体" w:hAnsi="宋体"/>
          <w:color w:val="auto"/>
          <w:highlight w:val="none"/>
        </w:rPr>
        <w:t>包括但不限于</w:t>
      </w:r>
      <w:r>
        <w:rPr>
          <w:rFonts w:hint="eastAsia" w:ascii="宋体" w:hAnsi="宋体" w:eastAsia="宋体" w:cs="宋体"/>
          <w:b w:val="0"/>
          <w:bCs w:val="0"/>
          <w:color w:val="auto"/>
          <w:sz w:val="21"/>
          <w:highlight w:val="none"/>
          <w:lang w:val="en-US" w:eastAsia="zh-CN"/>
        </w:rPr>
        <w:t>货物费、运输费、人</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46" w:leftChars="300" w:hanging="216" w:hangingChars="103"/>
        <w:jc w:val="left"/>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工费、装卸费、保险费、税费及合同实施过程中不可预见的费用等费用（以上费用如涉及到</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46" w:leftChars="300" w:hanging="216" w:hangingChars="103"/>
        <w:jc w:val="left"/>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多次需求，所有费用都包含在内）。在合同履行过程中，出现任何遗漏内容需产生额外费用的，</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46" w:leftChars="300" w:hanging="216" w:hangingChars="103"/>
        <w:jc w:val="left"/>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额外产生的费用均由投标人自行承担，采购人不再另行支付任何费用。在合同期限内，本合</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46" w:leftChars="300" w:hanging="216" w:hangingChars="103"/>
        <w:jc w:val="left"/>
        <w:textAlignment w:val="auto"/>
        <w:rPr>
          <w:rFonts w:hint="eastAsia" w:ascii="宋体" w:hAnsi="宋体" w:cs="宋体"/>
          <w:color w:val="auto"/>
          <w:szCs w:val="21"/>
          <w:highlight w:val="none"/>
          <w:lang w:eastAsia="zh-TW"/>
        </w:rPr>
      </w:pPr>
      <w:r>
        <w:rPr>
          <w:rFonts w:hint="eastAsia" w:ascii="宋体" w:hAnsi="宋体" w:eastAsia="宋体" w:cs="宋体"/>
          <w:b w:val="0"/>
          <w:bCs w:val="0"/>
          <w:color w:val="auto"/>
          <w:sz w:val="21"/>
          <w:highlight w:val="none"/>
          <w:lang w:val="en-US" w:eastAsia="zh-CN"/>
        </w:rPr>
        <w:t>同总金额不得因任何因素而上调。</w:t>
      </w:r>
      <w:r>
        <w:rPr>
          <w:rFonts w:ascii="宋体" w:hAnsi="宋体"/>
          <w:color w:val="auto"/>
          <w:highlight w:val="none"/>
        </w:rPr>
        <w:t>如是</w:t>
      </w:r>
      <w:r>
        <w:rPr>
          <w:rFonts w:hint="eastAsia" w:ascii="宋体" w:hAnsi="宋体" w:cs="宋体"/>
          <w:color w:val="auto"/>
          <w:szCs w:val="21"/>
          <w:highlight w:val="none"/>
          <w:lang w:eastAsia="zh-TW"/>
        </w:rPr>
        <w:t>提供境外的货物</w:t>
      </w:r>
      <w:r>
        <w:rPr>
          <w:rFonts w:hint="eastAsia" w:ascii="宋体" w:hAnsi="宋体" w:cs="宋体"/>
          <w:color w:val="auto"/>
          <w:szCs w:val="21"/>
          <w:highlight w:val="none"/>
        </w:rPr>
        <w:t>，</w:t>
      </w:r>
      <w:r>
        <w:rPr>
          <w:rFonts w:hint="eastAsia" w:ascii="宋体" w:hAnsi="宋体" w:cs="宋体"/>
          <w:color w:val="auto"/>
          <w:szCs w:val="21"/>
          <w:highlight w:val="none"/>
          <w:lang w:eastAsia="zh-TW"/>
        </w:rPr>
        <w:t>还应包括货物从境外进口己缴纳或</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46" w:leftChars="300" w:hanging="216" w:hangingChars="103"/>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应缴纳的全部关税、增值税和其它税</w:t>
      </w:r>
      <w:r>
        <w:rPr>
          <w:rFonts w:hint="eastAsia" w:ascii="宋体" w:hAnsi="宋体" w:cs="宋体"/>
          <w:color w:val="auto"/>
          <w:szCs w:val="21"/>
          <w:highlight w:val="none"/>
        </w:rPr>
        <w:t>、</w:t>
      </w:r>
      <w:r>
        <w:rPr>
          <w:rFonts w:hint="eastAsia" w:ascii="宋体" w:hAnsi="宋体" w:cs="宋体"/>
          <w:color w:val="auto"/>
          <w:szCs w:val="21"/>
          <w:highlight w:val="none"/>
          <w:lang w:eastAsia="zh-TW"/>
        </w:rPr>
        <w:t>报货物境外离岸价格、国外运输费、国外运输保险费</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654" w:leftChars="304" w:hanging="16" w:hangingChars="8"/>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eastAsia="zh-TW"/>
        </w:rPr>
        <w:t>等费用。</w:t>
      </w:r>
      <w:r>
        <w:rPr>
          <w:rFonts w:hint="eastAsia" w:ascii="宋体" w:hAnsi="宋体" w:cs="宋体"/>
          <w:b/>
          <w:color w:val="auto"/>
          <w:szCs w:val="21"/>
          <w:highlight w:val="none"/>
          <w:lang w:val="en-US" w:eastAsia="zh-CN"/>
        </w:rPr>
        <w:t>投标人须知前附表</w:t>
      </w:r>
      <w:r>
        <w:rPr>
          <w:rFonts w:hint="eastAsia" w:ascii="宋体" w:hAnsi="宋体" w:cs="宋体"/>
          <w:color w:val="auto"/>
          <w:szCs w:val="21"/>
          <w:highlight w:val="none"/>
          <w:lang w:eastAsia="zh-TW"/>
        </w:rPr>
        <w:t>中对进口环节关税和增值税</w:t>
      </w:r>
      <w:r>
        <w:rPr>
          <w:rFonts w:hint="eastAsia" w:ascii="宋体" w:hAnsi="宋体" w:cs="宋体"/>
          <w:color w:val="auto"/>
          <w:szCs w:val="21"/>
          <w:highlight w:val="none"/>
        </w:rPr>
        <w:t>等</w:t>
      </w:r>
      <w:r>
        <w:rPr>
          <w:rFonts w:hint="eastAsia" w:ascii="宋体" w:hAnsi="宋体" w:cs="宋体"/>
          <w:color w:val="auto"/>
          <w:szCs w:val="21"/>
          <w:highlight w:val="none"/>
          <w:lang w:eastAsia="zh-TW"/>
        </w:rPr>
        <w:t>另有规定的，从其规定。</w:t>
      </w:r>
    </w:p>
    <w:p>
      <w:pPr>
        <w:keepNext w:val="0"/>
        <w:keepLines w:val="0"/>
        <w:pageBreakBefore w:val="0"/>
        <w:numPr>
          <w:ilvl w:val="2"/>
          <w:numId w:val="0"/>
        </w:numPr>
        <w:tabs>
          <w:tab w:val="left" w:pos="851"/>
        </w:tabs>
        <w:kinsoku/>
        <w:wordWrap/>
        <w:overflowPunct/>
        <w:topLinePunct w:val="0"/>
        <w:autoSpaceDE w:val="0"/>
        <w:autoSpaceDN w:val="0"/>
        <w:bidi w:val="0"/>
        <w:adjustRightInd w:val="0"/>
        <w:snapToGrid w:val="0"/>
        <w:spacing w:line="480" w:lineRule="exact"/>
        <w:ind w:left="567" w:leftChars="0" w:hanging="567" w:firstLineChars="0"/>
        <w:jc w:val="left"/>
        <w:textAlignment w:val="auto"/>
        <w:rPr>
          <w:rFonts w:ascii="宋体" w:hAnsi="宋体" w:cs="宋体"/>
          <w:color w:val="auto"/>
          <w:szCs w:val="21"/>
          <w:highlight w:val="none"/>
          <w:lang w:eastAsia="zh-TW"/>
        </w:rPr>
      </w:pPr>
      <w:r>
        <w:rPr>
          <w:rFonts w:hint="eastAsia" w:ascii="宋体" w:hAnsi="宋体" w:eastAsia="宋体" w:cs="宋体"/>
          <w:b w:val="0"/>
          <w:color w:val="auto"/>
          <w:kern w:val="2"/>
          <w:sz w:val="21"/>
          <w:szCs w:val="21"/>
          <w:lang w:val="en-US" w:eastAsia="zh-TW" w:bidi="ar-SA"/>
        </w:rPr>
        <w:t>12.2.2.</w:t>
      </w:r>
      <w:r>
        <w:rPr>
          <w:rFonts w:hint="eastAsia" w:ascii="宋体" w:hAnsi="宋体" w:cs="宋体"/>
          <w:color w:val="auto"/>
          <w:szCs w:val="21"/>
          <w:highlight w:val="none"/>
          <w:lang w:eastAsia="zh-TW"/>
        </w:rPr>
        <w:t>对于报价免费的</w:t>
      </w:r>
      <w:r>
        <w:rPr>
          <w:rFonts w:hint="eastAsia" w:ascii="宋体" w:hAnsi="宋体" w:cs="宋体"/>
          <w:color w:val="auto"/>
          <w:szCs w:val="21"/>
          <w:highlight w:val="none"/>
        </w:rPr>
        <w:t>内容</w:t>
      </w:r>
      <w:r>
        <w:rPr>
          <w:rFonts w:hint="eastAsia" w:ascii="宋体" w:hAnsi="宋体" w:cs="宋体"/>
          <w:color w:val="auto"/>
          <w:szCs w:val="21"/>
          <w:highlight w:val="none"/>
          <w:lang w:eastAsia="zh-TW"/>
        </w:rPr>
        <w:t>须标明“免费”</w:t>
      </w:r>
      <w:r>
        <w:rPr>
          <w:rFonts w:hint="eastAsia" w:ascii="宋体" w:hAnsi="宋体" w:cs="宋体"/>
          <w:color w:val="auto"/>
          <w:szCs w:val="21"/>
          <w:highlight w:val="none"/>
        </w:rPr>
        <w:t>。</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rPr>
      </w:pPr>
      <w:r>
        <w:rPr>
          <w:rFonts w:hint="eastAsia" w:ascii="宋体" w:hAnsi="宋体" w:eastAsia="宋体" w:cs="宋体"/>
          <w:b w:val="0"/>
          <w:strike w:val="0"/>
          <w:dstrike w:val="0"/>
          <w:color w:val="auto"/>
          <w:kern w:val="2"/>
          <w:sz w:val="21"/>
          <w:szCs w:val="21"/>
          <w:lang w:val="en-US" w:eastAsia="zh-CN" w:bidi="ar-SA"/>
        </w:rPr>
        <w:t>12.3.</w:t>
      </w:r>
      <w:r>
        <w:rPr>
          <w:rFonts w:hint="eastAsia" w:ascii="宋体" w:hAnsi="宋体"/>
          <w:color w:val="auto"/>
          <w:szCs w:val="21"/>
          <w:highlight w:val="none"/>
        </w:rPr>
        <w:t>除</w:t>
      </w:r>
      <w:r>
        <w:rPr>
          <w:rFonts w:hint="eastAsia" w:ascii="宋体" w:hAnsi="宋体"/>
          <w:b/>
          <w:color w:val="auto"/>
          <w:szCs w:val="21"/>
          <w:highlight w:val="none"/>
          <w:lang w:val="en-US" w:eastAsia="zh-CN"/>
        </w:rPr>
        <w:t>投标人须知前附表</w:t>
      </w:r>
      <w:r>
        <w:rPr>
          <w:rFonts w:hint="eastAsia" w:ascii="宋体" w:hAnsi="宋体"/>
          <w:color w:val="auto"/>
          <w:szCs w:val="21"/>
          <w:highlight w:val="none"/>
        </w:rPr>
        <w:t>中另有规定，</w:t>
      </w:r>
      <w:r>
        <w:rPr>
          <w:rFonts w:hint="eastAsia" w:ascii="宋体" w:hAnsi="宋体" w:cs="宋体"/>
          <w:color w:val="auto"/>
          <w:szCs w:val="21"/>
          <w:highlight w:val="none"/>
          <w:lang w:eastAsia="zh-TW"/>
        </w:rPr>
        <w:t>投标人所报的投标价在合同执行过程中是固定不变的</w:t>
      </w:r>
      <w:r>
        <w:rPr>
          <w:rFonts w:hint="eastAsia" w:ascii="宋体" w:hAnsi="宋体" w:cs="宋体"/>
          <w:color w:val="auto"/>
          <w:szCs w:val="21"/>
          <w:highlight w:val="none"/>
        </w:rPr>
        <w:t>，</w:t>
      </w:r>
      <w:r>
        <w:rPr>
          <w:rFonts w:hint="eastAsia" w:ascii="宋体" w:hAnsi="宋体" w:cs="宋体"/>
          <w:color w:val="auto"/>
          <w:szCs w:val="21"/>
          <w:highlight w:val="none"/>
          <w:lang w:eastAsia="zh-TW"/>
        </w:rPr>
        <w:t>不得以任何理由予以变更。任何包含价格调整要求的投标被认为是非实质性响应投标而予以拒绝。</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12.4.</w:t>
      </w:r>
      <w:r>
        <w:rPr>
          <w:rFonts w:hint="eastAsia" w:ascii="宋体" w:hAnsi="宋体"/>
          <w:color w:val="auto"/>
          <w:szCs w:val="21"/>
          <w:highlight w:val="none"/>
        </w:rPr>
        <w:t>除</w:t>
      </w:r>
      <w:r>
        <w:rPr>
          <w:rFonts w:hint="eastAsia" w:ascii="宋体" w:hAnsi="宋体"/>
          <w:b/>
          <w:bCs/>
          <w:color w:val="auto"/>
          <w:szCs w:val="21"/>
          <w:highlight w:val="none"/>
          <w:lang w:val="en-US" w:eastAsia="zh-CN"/>
        </w:rPr>
        <w:t>投标人须知前附表</w:t>
      </w:r>
      <w:r>
        <w:rPr>
          <w:rFonts w:hint="eastAsia" w:ascii="宋体" w:hAnsi="宋体"/>
          <w:color w:val="auto"/>
          <w:szCs w:val="21"/>
          <w:highlight w:val="none"/>
        </w:rPr>
        <w:t>中允许有备选方案外，本次招标不接受选择性报价，</w:t>
      </w:r>
      <w:r>
        <w:rPr>
          <w:rFonts w:hint="eastAsia" w:ascii="宋体" w:hAnsi="宋体" w:cs="宋体"/>
          <w:color w:val="auto"/>
          <w:szCs w:val="21"/>
          <w:highlight w:val="none"/>
        </w:rPr>
        <w:t>否则将被视为无效投标。</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hint="eastAsia" w:ascii="宋体" w:hAnsi="宋体" w:eastAsia="宋体" w:cs="Times New Roman"/>
          <w:color w:val="auto"/>
          <w:szCs w:val="21"/>
          <w:highlight w:val="none"/>
          <w:lang w:eastAsia="zh-TW"/>
        </w:rPr>
      </w:pPr>
      <w:r>
        <w:rPr>
          <w:rFonts w:hint="eastAsia" w:ascii="宋体" w:hAnsi="宋体" w:eastAsia="宋体" w:cs="Times New Roman"/>
          <w:b w:val="0"/>
          <w:strike w:val="0"/>
          <w:dstrike w:val="0"/>
          <w:color w:val="auto"/>
          <w:kern w:val="2"/>
          <w:sz w:val="21"/>
          <w:szCs w:val="21"/>
          <w:lang w:val="en-US" w:eastAsia="zh-TW" w:bidi="ar-SA"/>
        </w:rPr>
        <w:t>12.5.</w:t>
      </w:r>
      <w:r>
        <w:rPr>
          <w:rFonts w:hint="eastAsia" w:ascii="宋体" w:hAnsi="宋体" w:eastAsia="宋体" w:cs="Times New Roman"/>
          <w:color w:val="auto"/>
          <w:szCs w:val="21"/>
          <w:highlight w:val="none"/>
        </w:rPr>
        <w:t>除</w:t>
      </w:r>
      <w:r>
        <w:rPr>
          <w:rFonts w:hint="eastAsia" w:ascii="宋体" w:hAnsi="宋体" w:eastAsia="宋体" w:cs="Times New Roman"/>
          <w:b w:val="0"/>
          <w:color w:val="auto"/>
          <w:szCs w:val="21"/>
          <w:highlight w:val="none"/>
          <w:lang w:eastAsia="zh-CN"/>
        </w:rPr>
        <w:t>投标人须知前附表</w:t>
      </w:r>
      <w:r>
        <w:rPr>
          <w:rFonts w:hint="eastAsia" w:ascii="宋体" w:hAnsi="宋体" w:eastAsia="宋体" w:cs="Times New Roman"/>
          <w:color w:val="auto"/>
          <w:szCs w:val="21"/>
          <w:highlight w:val="none"/>
        </w:rPr>
        <w:t>另有规定外，本次招标不接受具有附加条件的报价，否则将被视为无效投标。</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hint="eastAsia" w:ascii="宋体" w:hAnsi="宋体" w:eastAsia="宋体" w:cs="Times New Roman"/>
          <w:color w:val="auto"/>
          <w:szCs w:val="21"/>
          <w:highlight w:val="none"/>
          <w:lang w:val="en-US" w:eastAsia="zh-CN"/>
        </w:rPr>
      </w:pPr>
      <w:r>
        <w:rPr>
          <w:rFonts w:hint="eastAsia" w:ascii="宋体" w:hAnsi="宋体" w:eastAsia="宋体" w:cs="Times New Roman"/>
          <w:b w:val="0"/>
          <w:strike w:val="0"/>
          <w:dstrike w:val="0"/>
          <w:color w:val="auto"/>
          <w:kern w:val="2"/>
          <w:sz w:val="21"/>
          <w:szCs w:val="21"/>
          <w:lang w:val="en-US" w:eastAsia="zh-CN" w:bidi="ar-SA"/>
        </w:rPr>
        <w:t>12.6.</w:t>
      </w:r>
      <w:r>
        <w:rPr>
          <w:rFonts w:hint="eastAsia" w:ascii="宋体" w:hAnsi="宋体" w:eastAsia="宋体" w:cs="Times New Roman"/>
          <w:color w:val="auto"/>
          <w:szCs w:val="21"/>
          <w:highlight w:val="none"/>
          <w:lang w:val="en-US" w:eastAsia="zh-CN"/>
        </w:rPr>
        <w:t>投标报价的其他说明</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13</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投标货币</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13.1.</w:t>
      </w:r>
      <w:r>
        <w:rPr>
          <w:rFonts w:hint="eastAsia" w:ascii="宋体" w:hAnsi="宋体"/>
          <w:color w:val="auto"/>
          <w:szCs w:val="21"/>
          <w:highlight w:val="none"/>
        </w:rPr>
        <w:t>投标人所提供的货物和服务均应以人民币报价。</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14</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联合体投标</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14.1.</w:t>
      </w:r>
      <w:r>
        <w:rPr>
          <w:rFonts w:hint="eastAsia" w:ascii="宋体" w:hAnsi="宋体"/>
          <w:color w:val="auto"/>
          <w:szCs w:val="21"/>
          <w:highlight w:val="none"/>
        </w:rPr>
        <w:t>除非</w:t>
      </w:r>
      <w:r>
        <w:rPr>
          <w:rFonts w:hint="eastAsia" w:ascii="宋体" w:hAnsi="宋体"/>
          <w:b/>
          <w:color w:val="auto"/>
          <w:szCs w:val="21"/>
          <w:highlight w:val="none"/>
        </w:rPr>
        <w:t>投标邀请</w:t>
      </w:r>
      <w:r>
        <w:rPr>
          <w:rFonts w:hint="eastAsia" w:ascii="宋体" w:hAnsi="宋体"/>
          <w:color w:val="auto"/>
          <w:szCs w:val="21"/>
          <w:highlight w:val="none"/>
        </w:rPr>
        <w:t>中另有规定，不接受联合体投标。如果投标邀请中规定允许联合体投标的，则必须满足：</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68" w:leftChars="0" w:hanging="868" w:firstLineChars="0"/>
        <w:textAlignment w:val="auto"/>
        <w:rPr>
          <w:rFonts w:hint="eastAsia" w:ascii="宋体" w:hAnsi="宋体"/>
          <w:bCs/>
          <w:color w:val="auto"/>
          <w:szCs w:val="20"/>
          <w:highlight w:val="none"/>
        </w:rPr>
      </w:pPr>
      <w:r>
        <w:rPr>
          <w:rFonts w:hint="eastAsia" w:ascii="宋体" w:hAnsi="宋体" w:eastAsia="宋体" w:cs="Times New Roman"/>
          <w:b w:val="0"/>
          <w:color w:val="auto"/>
          <w:kern w:val="2"/>
          <w:sz w:val="21"/>
          <w:szCs w:val="21"/>
          <w:lang w:val="en-US" w:eastAsia="zh-CN" w:bidi="ar-SA"/>
        </w:rPr>
        <w:t>14.1.1.</w:t>
      </w:r>
      <w:r>
        <w:rPr>
          <w:rFonts w:hint="eastAsia" w:ascii="宋体" w:hAnsi="宋体"/>
          <w:color w:val="auto"/>
          <w:szCs w:val="21"/>
          <w:highlight w:val="none"/>
        </w:rPr>
        <w:t>以联合体形式参加投标的，联合体各方均必须符合</w:t>
      </w:r>
      <w:r>
        <w:rPr>
          <w:rFonts w:hint="eastAsia" w:ascii="宋体" w:hAnsi="宋体"/>
          <w:bCs/>
          <w:color w:val="auto"/>
          <w:szCs w:val="20"/>
          <w:highlight w:val="none"/>
        </w:rPr>
        <w:t>《中华人民共和国政府采购法》第二十二</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67" w:leftChars="300" w:hanging="237" w:hangingChars="113"/>
        <w:textAlignment w:val="auto"/>
        <w:rPr>
          <w:rFonts w:ascii="宋体" w:hAnsi="宋体"/>
          <w:color w:val="auto"/>
          <w:szCs w:val="21"/>
          <w:highlight w:val="none"/>
        </w:rPr>
      </w:pPr>
      <w:r>
        <w:rPr>
          <w:rFonts w:hint="eastAsia" w:ascii="宋体" w:hAnsi="宋体"/>
          <w:bCs/>
          <w:color w:val="auto"/>
          <w:szCs w:val="20"/>
          <w:highlight w:val="none"/>
        </w:rPr>
        <w:t>条第（一）至（六）项规定。</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68" w:leftChars="0" w:hanging="868" w:firstLineChars="0"/>
        <w:textAlignment w:val="auto"/>
        <w:rPr>
          <w:rFonts w:hint="eastAsia" w:ascii="宋体" w:hAnsi="宋体"/>
          <w:color w:val="auto"/>
          <w:szCs w:val="21"/>
          <w:highlight w:val="none"/>
        </w:rPr>
      </w:pPr>
      <w:r>
        <w:rPr>
          <w:rFonts w:hint="eastAsia" w:ascii="宋体" w:hAnsi="宋体" w:eastAsia="宋体" w:cs="Times New Roman"/>
          <w:b w:val="0"/>
          <w:color w:val="auto"/>
          <w:kern w:val="2"/>
          <w:sz w:val="21"/>
          <w:szCs w:val="21"/>
          <w:lang w:val="en-US" w:eastAsia="zh-CN" w:bidi="ar-SA"/>
        </w:rPr>
        <w:t>14.1.2.</w:t>
      </w:r>
      <w:r>
        <w:rPr>
          <w:rFonts w:hint="eastAsia" w:ascii="宋体" w:hAnsi="宋体"/>
          <w:color w:val="auto"/>
          <w:szCs w:val="21"/>
          <w:highlight w:val="none"/>
        </w:rPr>
        <w:t>联合体投标的，必须提供各方签订的联合投标协议，明确约定各方承担的工作和相应的责任。</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65" w:leftChars="400" w:hanging="25" w:hangingChars="12"/>
        <w:textAlignment w:val="auto"/>
        <w:rPr>
          <w:rFonts w:ascii="宋体" w:hAnsi="宋体"/>
          <w:color w:val="auto"/>
          <w:szCs w:val="21"/>
          <w:highlight w:val="none"/>
        </w:rPr>
      </w:pPr>
      <w:r>
        <w:rPr>
          <w:rFonts w:hint="eastAsia" w:ascii="宋体" w:hAnsi="宋体"/>
          <w:color w:val="auto"/>
          <w:szCs w:val="21"/>
          <w:highlight w:val="none"/>
        </w:rPr>
        <w:t>联合体各方签订联合投标协议书，不得再以自己名义单独在同一项目（或包组）中投标，也不得组成新的联合体参加同一项目（或包组）投标。</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68" w:leftChars="0" w:hanging="868" w:firstLineChars="0"/>
        <w:textAlignment w:val="auto"/>
        <w:rPr>
          <w:rFonts w:ascii="宋体" w:hAnsi="宋体"/>
          <w:color w:val="auto"/>
          <w:szCs w:val="21"/>
          <w:highlight w:val="none"/>
        </w:rPr>
      </w:pPr>
      <w:r>
        <w:rPr>
          <w:rFonts w:hint="eastAsia" w:ascii="宋体" w:hAnsi="宋体" w:eastAsia="宋体" w:cs="Times New Roman"/>
          <w:b w:val="0"/>
          <w:color w:val="auto"/>
          <w:kern w:val="2"/>
          <w:sz w:val="21"/>
          <w:szCs w:val="21"/>
          <w:lang w:val="en-US" w:eastAsia="zh-CN" w:bidi="ar-SA"/>
        </w:rPr>
        <w:t>14.1.3.</w:t>
      </w:r>
      <w:r>
        <w:rPr>
          <w:rFonts w:hint="eastAsia" w:ascii="宋体" w:hAnsi="宋体"/>
          <w:color w:val="auto"/>
          <w:szCs w:val="21"/>
          <w:highlight w:val="none"/>
        </w:rPr>
        <w:t>联合体中有同类资质的供应商按照联合体分工承担相同工作的，应当按照资质等级较低的供应商确定资质等级。</w:t>
      </w:r>
    </w:p>
    <w:p>
      <w:pPr>
        <w:keepNext w:val="0"/>
        <w:keepLines w:val="0"/>
        <w:pageBreakBefore w:val="0"/>
        <w:numPr>
          <w:ilvl w:val="2"/>
          <w:numId w:val="0"/>
        </w:numPr>
        <w:tabs>
          <w:tab w:val="left" w:pos="851"/>
        </w:tabs>
        <w:kinsoku/>
        <w:wordWrap/>
        <w:overflowPunct/>
        <w:topLinePunct w:val="0"/>
        <w:autoSpaceDE w:val="0"/>
        <w:autoSpaceDN w:val="0"/>
        <w:bidi w:val="0"/>
        <w:adjustRightInd w:val="0"/>
        <w:snapToGrid w:val="0"/>
        <w:spacing w:line="480" w:lineRule="exact"/>
        <w:ind w:left="868" w:leftChars="0" w:hanging="868" w:firstLineChars="0"/>
        <w:textAlignment w:val="auto"/>
        <w:rPr>
          <w:rFonts w:ascii="宋体" w:hAnsi="宋体"/>
          <w:color w:val="auto"/>
          <w:szCs w:val="21"/>
          <w:highlight w:val="none"/>
        </w:rPr>
      </w:pPr>
      <w:r>
        <w:rPr>
          <w:rFonts w:hint="eastAsia" w:ascii="宋体" w:hAnsi="宋体" w:eastAsia="宋体" w:cs="Times New Roman"/>
          <w:b w:val="0"/>
          <w:color w:val="auto"/>
          <w:kern w:val="2"/>
          <w:sz w:val="21"/>
          <w:szCs w:val="21"/>
          <w:lang w:val="en-US" w:eastAsia="zh-CN" w:bidi="ar-SA"/>
        </w:rPr>
        <w:t>14.1.4.</w:t>
      </w:r>
      <w:r>
        <w:rPr>
          <w:rFonts w:hint="eastAsia" w:ascii="宋体" w:hAnsi="宋体"/>
          <w:color w:val="auto"/>
          <w:szCs w:val="21"/>
          <w:highlight w:val="none"/>
        </w:rPr>
        <w:t>联合体投标的，可以由联合体中的一方或者共同提交投标保证金，以一方名义提交投标保证金的，对联合体各方均具有约束力。</w:t>
      </w:r>
    </w:p>
    <w:p>
      <w:pPr>
        <w:keepNext w:val="0"/>
        <w:keepLines w:val="0"/>
        <w:pageBreakBefore w:val="0"/>
        <w:numPr>
          <w:ilvl w:val="2"/>
          <w:numId w:val="0"/>
        </w:numPr>
        <w:tabs>
          <w:tab w:val="left" w:pos="851"/>
        </w:tabs>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Times New Roman"/>
          <w:b w:val="0"/>
          <w:color w:val="auto"/>
          <w:kern w:val="2"/>
          <w:sz w:val="21"/>
          <w:szCs w:val="21"/>
          <w:lang w:val="en-US" w:eastAsia="zh-CN" w:bidi="ar-SA"/>
        </w:rPr>
        <w:t>14.1.5.</w:t>
      </w:r>
      <w:r>
        <w:rPr>
          <w:rFonts w:ascii="宋体" w:hAnsi="宋体"/>
          <w:color w:val="auto"/>
          <w:szCs w:val="21"/>
          <w:highlight w:val="none"/>
        </w:rPr>
        <w:t>联合体中标的，联合体各方应当共同与</w:t>
      </w:r>
      <w:r>
        <w:rPr>
          <w:rFonts w:hint="eastAsia" w:ascii="宋体" w:hAnsi="宋体"/>
          <w:color w:val="auto"/>
          <w:szCs w:val="21"/>
          <w:highlight w:val="none"/>
        </w:rPr>
        <w:t>采购</w:t>
      </w:r>
      <w:r>
        <w:rPr>
          <w:rFonts w:ascii="宋体" w:hAnsi="宋体"/>
          <w:color w:val="auto"/>
          <w:szCs w:val="21"/>
          <w:highlight w:val="none"/>
        </w:rPr>
        <w:t>人签订合同。</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15</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证明投标人合格和资格的文件</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15.1.</w:t>
      </w:r>
      <w:r>
        <w:rPr>
          <w:rFonts w:hint="eastAsia" w:ascii="宋体" w:hAnsi="宋体" w:cs="宋体"/>
          <w:color w:val="auto"/>
          <w:szCs w:val="21"/>
          <w:highlight w:val="none"/>
          <w:lang w:eastAsia="zh-TW"/>
        </w:rPr>
        <w:t>投标人应提交证明其有资格参加投标和中标后有能力履行合同的文件</w:t>
      </w:r>
      <w:r>
        <w:rPr>
          <w:rFonts w:hint="eastAsia" w:ascii="宋体" w:hAnsi="宋体" w:cs="宋体"/>
          <w:color w:val="auto"/>
          <w:szCs w:val="21"/>
          <w:highlight w:val="none"/>
        </w:rPr>
        <w:t>，</w:t>
      </w:r>
      <w:r>
        <w:rPr>
          <w:rFonts w:hint="eastAsia" w:ascii="宋体" w:hAnsi="宋体" w:cs="宋体"/>
          <w:color w:val="auto"/>
          <w:szCs w:val="21"/>
          <w:highlight w:val="none"/>
          <w:lang w:eastAsia="zh-TW"/>
        </w:rPr>
        <w:t>并作为其投标文件的一部分。如果投标人为联合体</w:t>
      </w:r>
      <w:r>
        <w:rPr>
          <w:rFonts w:hint="eastAsia" w:ascii="宋体" w:hAnsi="宋体" w:cs="宋体"/>
          <w:color w:val="auto"/>
          <w:szCs w:val="21"/>
          <w:highlight w:val="none"/>
        </w:rPr>
        <w:t>，</w:t>
      </w:r>
      <w:r>
        <w:rPr>
          <w:rFonts w:hint="eastAsia" w:ascii="宋体" w:hAnsi="宋体" w:cs="宋体"/>
          <w:color w:val="auto"/>
          <w:szCs w:val="21"/>
          <w:highlight w:val="none"/>
          <w:lang w:eastAsia="zh-TW"/>
        </w:rPr>
        <w:t>应提交联合体各方的资格证明文件、联合投标协议并注明主</w:t>
      </w:r>
      <w:r>
        <w:rPr>
          <w:rFonts w:hint="eastAsia" w:ascii="宋体" w:hAnsi="宋体" w:cs="宋体"/>
          <w:color w:val="auto"/>
          <w:szCs w:val="21"/>
          <w:highlight w:val="none"/>
        </w:rPr>
        <w:t>体方及各方拟承担的工作和责任。</w:t>
      </w:r>
      <w:r>
        <w:rPr>
          <w:rFonts w:hint="eastAsia" w:ascii="宋体" w:hAnsi="宋体" w:cs="宋体"/>
          <w:color w:val="auto"/>
          <w:szCs w:val="21"/>
          <w:highlight w:val="none"/>
          <w:lang w:eastAsia="zh-TW"/>
        </w:rPr>
        <w:t>否则</w:t>
      </w:r>
      <w:r>
        <w:rPr>
          <w:rFonts w:hint="eastAsia" w:ascii="宋体" w:hAnsi="宋体" w:cs="宋体"/>
          <w:color w:val="auto"/>
          <w:szCs w:val="21"/>
          <w:highlight w:val="none"/>
        </w:rPr>
        <w:t>，</w:t>
      </w:r>
      <w:r>
        <w:rPr>
          <w:rFonts w:hint="eastAsia" w:ascii="宋体" w:hAnsi="宋体" w:cs="宋体"/>
          <w:color w:val="auto"/>
          <w:szCs w:val="21"/>
          <w:highlight w:val="none"/>
          <w:lang w:eastAsia="zh-TW"/>
        </w:rPr>
        <w:t>将导致其投标</w:t>
      </w:r>
      <w:r>
        <w:rPr>
          <w:rFonts w:hint="eastAsia" w:ascii="宋体" w:hAnsi="宋体" w:cs="宋体"/>
          <w:color w:val="auto"/>
          <w:szCs w:val="21"/>
          <w:highlight w:val="none"/>
        </w:rPr>
        <w:t>无效。</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15.2.</w:t>
      </w:r>
      <w:r>
        <w:rPr>
          <w:rFonts w:hint="eastAsia" w:ascii="宋体" w:hAnsi="宋体" w:cs="宋体"/>
          <w:color w:val="auto"/>
          <w:szCs w:val="21"/>
          <w:highlight w:val="none"/>
          <w:lang w:eastAsia="zh-TW"/>
        </w:rPr>
        <w:t>投标人提交的资格证明文件应证明其</w:t>
      </w:r>
      <w:r>
        <w:rPr>
          <w:rFonts w:hint="eastAsia" w:ascii="宋体" w:hAnsi="宋体" w:cs="宋体"/>
          <w:color w:val="auto"/>
          <w:szCs w:val="21"/>
          <w:highlight w:val="none"/>
        </w:rPr>
        <w:t>满足</w:t>
      </w:r>
      <w:r>
        <w:rPr>
          <w:rFonts w:hint="eastAsia" w:ascii="宋体" w:hAnsi="宋体"/>
          <w:bCs/>
          <w:color w:val="auto"/>
          <w:szCs w:val="20"/>
          <w:highlight w:val="none"/>
        </w:rPr>
        <w:t>投标人的资格要求</w:t>
      </w:r>
      <w:r>
        <w:rPr>
          <w:rFonts w:hint="eastAsia" w:ascii="宋体" w:hAnsi="宋体" w:cs="宋体"/>
          <w:color w:val="auto"/>
          <w:szCs w:val="21"/>
          <w:highlight w:val="none"/>
          <w:lang w:eastAsia="zh-TW"/>
        </w:rPr>
        <w:t>。</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16</w:t>
      </w:r>
      <w:r>
        <w:rPr>
          <w:rFonts w:hint="eastAsia" w:ascii="宋体" w:hAnsi="宋体" w:cs="Times New Roman"/>
          <w:b/>
          <w:bCs/>
          <w:strike w:val="0"/>
          <w:color w:val="auto"/>
          <w:kern w:val="2"/>
          <w:sz w:val="21"/>
          <w:szCs w:val="21"/>
          <w:lang w:val="en-US" w:eastAsia="zh-CN" w:bidi="ar-SA"/>
        </w:rPr>
        <w:t>.</w:t>
      </w:r>
      <w:r>
        <w:rPr>
          <w:rFonts w:ascii="宋体" w:hAnsi="宋体"/>
          <w:b/>
          <w:bCs/>
          <w:color w:val="auto"/>
          <w:szCs w:val="21"/>
          <w:highlight w:val="none"/>
        </w:rPr>
        <w:t>证明投标标的的合格性和符合</w:t>
      </w:r>
      <w:r>
        <w:rPr>
          <w:rFonts w:hint="eastAsia" w:ascii="宋体" w:hAnsi="宋体"/>
          <w:b/>
          <w:bCs/>
          <w:color w:val="auto"/>
          <w:szCs w:val="21"/>
          <w:highlight w:val="none"/>
          <w:lang w:val="en-US" w:eastAsia="zh-CN"/>
        </w:rPr>
        <w:t>采购</w:t>
      </w:r>
      <w:r>
        <w:rPr>
          <w:rFonts w:hint="eastAsia" w:ascii="宋体" w:hAnsi="宋体"/>
          <w:b/>
          <w:bCs/>
          <w:color w:val="auto"/>
          <w:szCs w:val="21"/>
          <w:highlight w:val="none"/>
        </w:rPr>
        <w:t>文件</w:t>
      </w:r>
      <w:r>
        <w:rPr>
          <w:rFonts w:ascii="宋体" w:hAnsi="宋体"/>
          <w:b/>
          <w:bCs/>
          <w:color w:val="auto"/>
          <w:szCs w:val="21"/>
          <w:highlight w:val="none"/>
        </w:rPr>
        <w:t>规定的文件</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16.1.</w:t>
      </w:r>
      <w:r>
        <w:rPr>
          <w:rFonts w:hint="eastAsia" w:ascii="宋体" w:hAnsi="宋体" w:cs="宋体"/>
          <w:color w:val="auto"/>
          <w:szCs w:val="21"/>
          <w:highlight w:val="none"/>
          <w:lang w:eastAsia="zh-TW"/>
        </w:rPr>
        <w:t>投标人应提交证明文件</w:t>
      </w:r>
      <w:r>
        <w:rPr>
          <w:rFonts w:hint="eastAsia" w:ascii="宋体" w:hAnsi="宋体" w:cs="宋体"/>
          <w:color w:val="auto"/>
          <w:szCs w:val="21"/>
          <w:highlight w:val="none"/>
        </w:rPr>
        <w:t>，</w:t>
      </w:r>
      <w:r>
        <w:rPr>
          <w:rFonts w:hint="eastAsia" w:ascii="宋体" w:hAnsi="宋体" w:cs="宋体"/>
          <w:color w:val="auto"/>
          <w:szCs w:val="21"/>
          <w:highlight w:val="none"/>
          <w:lang w:eastAsia="zh-TW"/>
        </w:rPr>
        <w:t>证明其拟</w:t>
      </w:r>
      <w:r>
        <w:rPr>
          <w:rFonts w:hint="eastAsia" w:ascii="宋体" w:hAnsi="宋体" w:cs="宋体"/>
          <w:color w:val="auto"/>
          <w:szCs w:val="21"/>
          <w:highlight w:val="none"/>
        </w:rPr>
        <w:t>投标</w:t>
      </w:r>
      <w:r>
        <w:rPr>
          <w:rFonts w:hint="eastAsia" w:ascii="宋体" w:hAnsi="宋体" w:cs="宋体"/>
          <w:color w:val="auto"/>
          <w:szCs w:val="21"/>
          <w:highlight w:val="none"/>
          <w:lang w:eastAsia="zh-TW"/>
        </w:rPr>
        <w:t>的货物和服务的合格性符合</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lang w:eastAsia="zh-TW"/>
        </w:rPr>
        <w:t>规定。该证明文件作为投标文件的一部分。</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16.2.</w:t>
      </w:r>
      <w:r>
        <w:rPr>
          <w:rFonts w:hint="eastAsia" w:ascii="宋体" w:hAnsi="宋体" w:cs="宋体"/>
          <w:color w:val="auto"/>
          <w:szCs w:val="21"/>
          <w:highlight w:val="none"/>
          <w:lang w:eastAsia="zh-TW"/>
        </w:rPr>
        <w:t>货物和服务合格性的证明文件应包括投标分项报价表中对货物和服务原产地的说明。</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strike/>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16.3.</w:t>
      </w:r>
      <w:r>
        <w:rPr>
          <w:rFonts w:hint="eastAsia" w:ascii="宋体" w:hAnsi="宋体" w:cs="宋体"/>
          <w:color w:val="auto"/>
          <w:szCs w:val="21"/>
          <w:highlight w:val="none"/>
          <w:lang w:eastAsia="zh-TW"/>
        </w:rPr>
        <w:t>证明货物和服务与</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lang w:eastAsia="zh-TW"/>
        </w:rPr>
        <w:t>的要求相一致的文件，可以是文字资料、图纸和数据</w:t>
      </w:r>
      <w:r>
        <w:rPr>
          <w:rFonts w:hint="eastAsia" w:ascii="宋体" w:hAnsi="宋体" w:cs="宋体"/>
          <w:color w:val="auto"/>
          <w:szCs w:val="21"/>
          <w:highlight w:val="none"/>
        </w:rPr>
        <w:t>。</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17</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投标保证金</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17.1.</w:t>
      </w:r>
      <w:r>
        <w:rPr>
          <w:rFonts w:hint="eastAsia" w:ascii="宋体" w:hAnsi="宋体" w:cs="宋体"/>
          <w:color w:val="auto"/>
          <w:szCs w:val="21"/>
          <w:highlight w:val="none"/>
          <w:lang w:eastAsia="zh-TW"/>
        </w:rPr>
        <w:t>投标人应</w:t>
      </w:r>
      <w:r>
        <w:rPr>
          <w:rFonts w:hint="eastAsia" w:ascii="宋体" w:hAnsi="宋体" w:cs="宋体"/>
          <w:color w:val="auto"/>
          <w:szCs w:val="21"/>
          <w:highlight w:val="none"/>
        </w:rPr>
        <w:t>按</w:t>
      </w:r>
      <w:r>
        <w:rPr>
          <w:rFonts w:hint="eastAsia" w:ascii="宋体" w:hAnsi="宋体" w:cs="宋体"/>
          <w:b/>
          <w:color w:val="auto"/>
          <w:szCs w:val="21"/>
          <w:highlight w:val="none"/>
          <w:lang w:eastAsia="zh-CN"/>
        </w:rPr>
        <w:t>投标人须知前附表</w:t>
      </w:r>
      <w:r>
        <w:rPr>
          <w:rFonts w:hint="eastAsia" w:ascii="宋体" w:hAnsi="宋体" w:cs="宋体"/>
          <w:color w:val="auto"/>
          <w:szCs w:val="21"/>
          <w:highlight w:val="none"/>
          <w:lang w:eastAsia="zh-TW"/>
        </w:rPr>
        <w:t>中规定</w:t>
      </w:r>
      <w:r>
        <w:rPr>
          <w:rFonts w:hint="eastAsia" w:ascii="宋体" w:hAnsi="宋体" w:cs="宋体"/>
          <w:color w:val="auto"/>
          <w:szCs w:val="21"/>
          <w:highlight w:val="none"/>
        </w:rPr>
        <w:t>缴纳</w:t>
      </w:r>
      <w:r>
        <w:rPr>
          <w:rFonts w:hint="eastAsia" w:ascii="宋体" w:hAnsi="宋体" w:cs="宋体"/>
          <w:color w:val="auto"/>
          <w:szCs w:val="21"/>
          <w:highlight w:val="none"/>
          <w:lang w:eastAsia="zh-TW"/>
        </w:rPr>
        <w:t>投标保证金</w:t>
      </w:r>
      <w:r>
        <w:rPr>
          <w:rFonts w:hint="eastAsia" w:ascii="宋体" w:hAnsi="宋体" w:cs="宋体"/>
          <w:color w:val="auto"/>
          <w:szCs w:val="21"/>
          <w:highlight w:val="none"/>
        </w:rPr>
        <w:t>，</w:t>
      </w:r>
      <w:r>
        <w:rPr>
          <w:rFonts w:hint="eastAsia" w:ascii="宋体" w:hAnsi="宋体" w:cs="宋体"/>
          <w:color w:val="auto"/>
          <w:szCs w:val="21"/>
          <w:highlight w:val="none"/>
          <w:lang w:eastAsia="zh-TW"/>
        </w:rPr>
        <w:t>并作为其投标</w:t>
      </w:r>
      <w:r>
        <w:rPr>
          <w:rFonts w:hint="eastAsia" w:ascii="宋体" w:hAnsi="宋体" w:cs="宋体"/>
          <w:color w:val="auto"/>
          <w:szCs w:val="21"/>
          <w:highlight w:val="none"/>
        </w:rPr>
        <w:t>文件的组成</w:t>
      </w:r>
      <w:r>
        <w:rPr>
          <w:rFonts w:hint="eastAsia" w:ascii="宋体" w:hAnsi="宋体" w:cs="宋体"/>
          <w:color w:val="auto"/>
          <w:szCs w:val="21"/>
          <w:highlight w:val="none"/>
          <w:lang w:eastAsia="zh-TW"/>
        </w:rPr>
        <w:t>部分。</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17.2.</w:t>
      </w:r>
      <w:r>
        <w:rPr>
          <w:rFonts w:hint="eastAsia" w:ascii="宋体" w:hAnsi="宋体" w:cs="宋体"/>
          <w:color w:val="auto"/>
          <w:szCs w:val="21"/>
          <w:highlight w:val="none"/>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17.3.</w:t>
      </w:r>
      <w:r>
        <w:rPr>
          <w:rFonts w:hint="eastAsia" w:ascii="宋体" w:hAnsi="宋体" w:cs="宋体"/>
          <w:color w:val="auto"/>
          <w:szCs w:val="21"/>
          <w:highlight w:val="none"/>
          <w:lang w:eastAsia="zh-TW"/>
        </w:rPr>
        <w:t>未中标的投标人保证金，在中标通知书发出之日起</w:t>
      </w:r>
      <w:r>
        <w:rPr>
          <w:rFonts w:hint="eastAsia" w:ascii="宋体" w:hAnsi="宋体" w:cs="宋体"/>
          <w:color w:val="auto"/>
          <w:szCs w:val="21"/>
          <w:highlight w:val="none"/>
        </w:rPr>
        <w:t>5</w:t>
      </w:r>
      <w:r>
        <w:rPr>
          <w:rFonts w:hint="eastAsia" w:ascii="宋体" w:hAnsi="宋体" w:cs="宋体"/>
          <w:color w:val="auto"/>
          <w:szCs w:val="21"/>
          <w:highlight w:val="none"/>
          <w:lang w:eastAsia="zh-TW"/>
        </w:rPr>
        <w:t>个工作日内</w:t>
      </w:r>
      <w:r>
        <w:rPr>
          <w:rFonts w:hint="eastAsia" w:ascii="宋体" w:hAnsi="宋体" w:cs="宋体"/>
          <w:color w:val="auto"/>
          <w:szCs w:val="21"/>
          <w:highlight w:val="none"/>
        </w:rPr>
        <w:t>（</w:t>
      </w:r>
      <w:r>
        <w:rPr>
          <w:rFonts w:hint="eastAsia" w:ascii="宋体" w:hAnsi="宋体" w:cs="宋体"/>
          <w:color w:val="auto"/>
          <w:szCs w:val="21"/>
          <w:highlight w:val="none"/>
          <w:lang w:eastAsia="zh-TW"/>
        </w:rPr>
        <w:t>但因投标人自身原因导致无法及时退还的除外</w:t>
      </w:r>
      <w:r>
        <w:rPr>
          <w:rFonts w:hint="eastAsia" w:ascii="宋体" w:hAnsi="宋体" w:cs="宋体"/>
          <w:color w:val="auto"/>
          <w:szCs w:val="21"/>
          <w:highlight w:val="none"/>
        </w:rPr>
        <w:t>）</w:t>
      </w:r>
      <w:r>
        <w:rPr>
          <w:rFonts w:hint="eastAsia" w:ascii="宋体" w:hAnsi="宋体" w:cs="宋体"/>
          <w:color w:val="auto"/>
          <w:szCs w:val="21"/>
          <w:highlight w:val="none"/>
          <w:lang w:eastAsia="zh-TW"/>
        </w:rPr>
        <w:t>不计利息原额退还。</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17.4.</w:t>
      </w:r>
      <w:r>
        <w:rPr>
          <w:rFonts w:hint="eastAsia" w:ascii="宋体" w:hAnsi="宋体" w:cs="宋体"/>
          <w:color w:val="auto"/>
          <w:szCs w:val="21"/>
          <w:highlight w:val="none"/>
          <w:lang w:eastAsia="zh-TW"/>
        </w:rPr>
        <w:t>中标人的投标保证金，在中标人与采购人签订采购合同之日起</w:t>
      </w:r>
      <w:r>
        <w:rPr>
          <w:rFonts w:hint="eastAsia" w:ascii="宋体" w:hAnsi="宋体" w:cs="宋体"/>
          <w:color w:val="auto"/>
          <w:szCs w:val="21"/>
          <w:highlight w:val="none"/>
        </w:rPr>
        <w:t>5</w:t>
      </w:r>
      <w:r>
        <w:rPr>
          <w:rFonts w:hint="eastAsia" w:ascii="宋体" w:hAnsi="宋体" w:cs="宋体"/>
          <w:color w:val="auto"/>
          <w:szCs w:val="21"/>
          <w:highlight w:val="none"/>
          <w:lang w:eastAsia="zh-TW"/>
        </w:rPr>
        <w:t>个工作日内</w:t>
      </w:r>
      <w:r>
        <w:rPr>
          <w:rFonts w:hint="eastAsia" w:ascii="宋体" w:hAnsi="宋体" w:cs="宋体"/>
          <w:color w:val="auto"/>
          <w:szCs w:val="21"/>
          <w:highlight w:val="none"/>
        </w:rPr>
        <w:t>（</w:t>
      </w:r>
      <w:r>
        <w:rPr>
          <w:rFonts w:hint="eastAsia" w:ascii="宋体" w:hAnsi="宋体" w:cs="宋体"/>
          <w:color w:val="auto"/>
          <w:szCs w:val="21"/>
          <w:highlight w:val="none"/>
          <w:lang w:eastAsia="zh-TW"/>
        </w:rPr>
        <w:t>但因投标人自身原因导致无法及时退还的除外</w:t>
      </w:r>
      <w:r>
        <w:rPr>
          <w:rFonts w:hint="eastAsia" w:ascii="宋体" w:hAnsi="宋体" w:cs="宋体"/>
          <w:color w:val="auto"/>
          <w:szCs w:val="21"/>
          <w:highlight w:val="none"/>
        </w:rPr>
        <w:t>）</w:t>
      </w:r>
      <w:r>
        <w:rPr>
          <w:rFonts w:hint="eastAsia" w:ascii="宋体" w:hAnsi="宋体" w:cs="宋体"/>
          <w:color w:val="auto"/>
          <w:szCs w:val="21"/>
          <w:highlight w:val="none"/>
          <w:lang w:eastAsia="zh-TW"/>
        </w:rPr>
        <w:t>不计利息原额退还或者转为中标人的</w:t>
      </w:r>
      <w:r>
        <w:rPr>
          <w:rFonts w:hint="eastAsia" w:ascii="宋体" w:hAnsi="宋体" w:cs="宋体"/>
          <w:color w:val="auto"/>
          <w:szCs w:val="21"/>
          <w:highlight w:val="none"/>
        </w:rPr>
        <w:t>履约保证金</w:t>
      </w:r>
      <w:r>
        <w:rPr>
          <w:rFonts w:hint="eastAsia" w:ascii="宋体" w:hAnsi="宋体" w:cs="宋体"/>
          <w:color w:val="auto"/>
          <w:szCs w:val="21"/>
          <w:highlight w:val="none"/>
          <w:lang w:eastAsia="zh-TW"/>
        </w:rPr>
        <w:t>。</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17.5.</w:t>
      </w:r>
      <w:r>
        <w:rPr>
          <w:rFonts w:hint="eastAsia" w:ascii="宋体" w:hAnsi="宋体" w:cs="宋体"/>
          <w:color w:val="auto"/>
          <w:szCs w:val="21"/>
          <w:highlight w:val="none"/>
          <w:lang w:eastAsia="zh-TW"/>
        </w:rPr>
        <w:t>下列任一情</w:t>
      </w:r>
      <w:r>
        <w:rPr>
          <w:rFonts w:hint="eastAsia" w:ascii="宋体" w:hAnsi="宋体" w:cs="宋体"/>
          <w:color w:val="auto"/>
          <w:szCs w:val="21"/>
          <w:highlight w:val="none"/>
        </w:rPr>
        <w:t>形</w:t>
      </w:r>
      <w:r>
        <w:rPr>
          <w:rFonts w:hint="eastAsia" w:ascii="宋体" w:hAnsi="宋体" w:cs="宋体"/>
          <w:color w:val="auto"/>
          <w:szCs w:val="21"/>
          <w:highlight w:val="none"/>
          <w:lang w:eastAsia="zh-TW"/>
        </w:rPr>
        <w:t>发生时</w:t>
      </w:r>
      <w:r>
        <w:rPr>
          <w:rFonts w:hint="eastAsia" w:ascii="宋体" w:hAnsi="宋体" w:cs="宋体"/>
          <w:color w:val="auto"/>
          <w:szCs w:val="21"/>
          <w:highlight w:val="none"/>
        </w:rPr>
        <w:t>，</w:t>
      </w:r>
      <w:r>
        <w:rPr>
          <w:rFonts w:hint="eastAsia" w:ascii="宋体" w:hAnsi="宋体" w:cs="宋体"/>
          <w:color w:val="auto"/>
          <w:szCs w:val="21"/>
          <w:highlight w:val="none"/>
          <w:lang w:eastAsia="zh-TW"/>
        </w:rPr>
        <w:t>投标保证金将不予退还：</w:t>
      </w:r>
    </w:p>
    <w:p>
      <w:pPr>
        <w:keepNext w:val="0"/>
        <w:keepLines w:val="0"/>
        <w:pageBreakBefore w:val="0"/>
        <w:numPr>
          <w:ilvl w:val="2"/>
          <w:numId w:val="0"/>
        </w:numPr>
        <w:tabs>
          <w:tab w:val="left" w:pos="851"/>
        </w:tabs>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Times New Roman"/>
          <w:b w:val="0"/>
          <w:color w:val="auto"/>
          <w:kern w:val="2"/>
          <w:sz w:val="21"/>
          <w:szCs w:val="21"/>
          <w:lang w:val="en-US" w:eastAsia="zh-CN" w:bidi="ar-SA"/>
        </w:rPr>
        <w:t>17.5.1.</w:t>
      </w:r>
      <w:r>
        <w:rPr>
          <w:rFonts w:hint="eastAsia" w:ascii="宋体" w:hAnsi="宋体" w:cs="宋体"/>
          <w:color w:val="auto"/>
          <w:szCs w:val="21"/>
          <w:highlight w:val="none"/>
          <w:lang w:eastAsia="zh-TW"/>
        </w:rPr>
        <w:t>投标人在</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lang w:eastAsia="zh-TW"/>
        </w:rPr>
        <w:t>中规定的投标有效期内撤</w:t>
      </w:r>
      <w:r>
        <w:rPr>
          <w:rFonts w:hint="eastAsia" w:ascii="宋体" w:hAnsi="宋体" w:cs="宋体"/>
          <w:color w:val="auto"/>
          <w:szCs w:val="21"/>
          <w:highlight w:val="none"/>
        </w:rPr>
        <w:t>销</w:t>
      </w:r>
      <w:r>
        <w:rPr>
          <w:rFonts w:hint="eastAsia" w:ascii="宋体" w:hAnsi="宋体" w:cs="宋体"/>
          <w:color w:val="auto"/>
          <w:szCs w:val="21"/>
          <w:highlight w:val="none"/>
          <w:lang w:eastAsia="zh-TW"/>
        </w:rPr>
        <w:t>其投标</w:t>
      </w:r>
      <w:r>
        <w:rPr>
          <w:rFonts w:ascii="宋体" w:hAnsi="宋体" w:cs="宋体"/>
          <w:color w:val="auto"/>
          <w:szCs w:val="21"/>
          <w:highlight w:val="none"/>
          <w:lang w:eastAsia="zh-TW"/>
        </w:rPr>
        <w:t>文件</w:t>
      </w:r>
      <w:r>
        <w:rPr>
          <w:rFonts w:hint="eastAsia" w:ascii="宋体" w:hAnsi="宋体" w:cs="宋体"/>
          <w:color w:val="auto"/>
          <w:szCs w:val="21"/>
          <w:highlight w:val="none"/>
        </w:rPr>
        <w:t>；</w:t>
      </w:r>
    </w:p>
    <w:p>
      <w:pPr>
        <w:keepNext w:val="0"/>
        <w:keepLines w:val="0"/>
        <w:pageBreakBefore w:val="0"/>
        <w:numPr>
          <w:ilvl w:val="2"/>
          <w:numId w:val="0"/>
        </w:numPr>
        <w:tabs>
          <w:tab w:val="left" w:pos="851"/>
        </w:tabs>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Times New Roman"/>
          <w:b w:val="0"/>
          <w:color w:val="auto"/>
          <w:kern w:val="2"/>
          <w:sz w:val="21"/>
          <w:szCs w:val="21"/>
          <w:lang w:val="en-US" w:eastAsia="zh-CN" w:bidi="ar-SA"/>
        </w:rPr>
        <w:t>17.5.2.</w:t>
      </w:r>
      <w:r>
        <w:rPr>
          <w:rFonts w:hint="eastAsia" w:ascii="宋体" w:hAnsi="宋体" w:cs="宋体"/>
          <w:color w:val="auto"/>
          <w:szCs w:val="21"/>
          <w:highlight w:val="none"/>
          <w:lang w:eastAsia="zh-TW"/>
        </w:rPr>
        <w:t>中标后无正当理由放弃中标或中标人</w:t>
      </w:r>
      <w:r>
        <w:rPr>
          <w:rFonts w:hint="eastAsia" w:ascii="宋体" w:hAnsi="宋体" w:cs="宋体"/>
          <w:color w:val="auto"/>
          <w:szCs w:val="21"/>
          <w:highlight w:val="none"/>
        </w:rPr>
        <w:t>拒绝与采购人</w:t>
      </w:r>
      <w:r>
        <w:rPr>
          <w:rFonts w:hint="eastAsia" w:ascii="宋体" w:hAnsi="宋体" w:cs="宋体"/>
          <w:color w:val="auto"/>
          <w:szCs w:val="21"/>
          <w:highlight w:val="none"/>
          <w:lang w:eastAsia="zh-TW"/>
        </w:rPr>
        <w:t>签订合同</w:t>
      </w:r>
      <w:r>
        <w:rPr>
          <w:rFonts w:hint="eastAsia" w:ascii="宋体" w:hAnsi="宋体" w:cs="宋体"/>
          <w:color w:val="auto"/>
          <w:szCs w:val="21"/>
          <w:highlight w:val="none"/>
        </w:rPr>
        <w:t>；</w:t>
      </w:r>
    </w:p>
    <w:p>
      <w:pPr>
        <w:keepNext w:val="0"/>
        <w:keepLines w:val="0"/>
        <w:pageBreakBefore w:val="0"/>
        <w:numPr>
          <w:ilvl w:val="2"/>
          <w:numId w:val="0"/>
        </w:numPr>
        <w:tabs>
          <w:tab w:val="left" w:pos="851"/>
        </w:tabs>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color w:val="auto"/>
          <w:kern w:val="2"/>
          <w:sz w:val="21"/>
          <w:szCs w:val="21"/>
          <w:lang w:val="en-US" w:eastAsia="zh-TW" w:bidi="ar-SA"/>
        </w:rPr>
        <w:t>17.5.3.</w:t>
      </w:r>
      <w:r>
        <w:rPr>
          <w:rFonts w:hint="eastAsia" w:ascii="宋体" w:hAnsi="宋体" w:cs="宋体"/>
          <w:color w:val="auto"/>
          <w:szCs w:val="21"/>
          <w:highlight w:val="none"/>
        </w:rPr>
        <w:t>依法取消中标资格；</w:t>
      </w:r>
    </w:p>
    <w:p>
      <w:pPr>
        <w:keepNext w:val="0"/>
        <w:keepLines w:val="0"/>
        <w:pageBreakBefore w:val="0"/>
        <w:numPr>
          <w:ilvl w:val="2"/>
          <w:numId w:val="0"/>
        </w:numPr>
        <w:tabs>
          <w:tab w:val="left" w:pos="851"/>
        </w:tabs>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color w:val="auto"/>
          <w:kern w:val="2"/>
          <w:sz w:val="21"/>
          <w:szCs w:val="21"/>
          <w:lang w:val="en-US" w:eastAsia="zh-TW" w:bidi="ar-SA"/>
        </w:rPr>
        <w:t>17.5.4.</w:t>
      </w:r>
      <w:r>
        <w:rPr>
          <w:rFonts w:hint="eastAsia" w:ascii="宋体" w:hAnsi="宋体" w:cs="宋体"/>
          <w:color w:val="auto"/>
          <w:szCs w:val="21"/>
          <w:highlight w:val="none"/>
          <w:lang w:eastAsia="zh-TW"/>
        </w:rPr>
        <w:t>中标人未按本须知规定缴纳</w:t>
      </w:r>
      <w:r>
        <w:rPr>
          <w:rFonts w:hint="eastAsia" w:ascii="宋体" w:hAnsi="宋体" w:cs="宋体"/>
          <w:color w:val="auto"/>
          <w:szCs w:val="21"/>
          <w:highlight w:val="none"/>
          <w:lang w:eastAsia="zh-CN"/>
        </w:rPr>
        <w:t>招标代理服务费</w:t>
      </w:r>
      <w:r>
        <w:rPr>
          <w:rFonts w:hint="eastAsia" w:ascii="宋体" w:hAnsi="宋体" w:cs="宋体"/>
          <w:color w:val="auto"/>
          <w:szCs w:val="21"/>
          <w:highlight w:val="none"/>
          <w:lang w:eastAsia="zh-TW"/>
        </w:rPr>
        <w:t>。</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18</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投标有效期</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18.1.</w:t>
      </w:r>
      <w:r>
        <w:rPr>
          <w:rFonts w:hint="eastAsia" w:ascii="宋体" w:hAnsi="宋体" w:cs="宋体"/>
          <w:color w:val="auto"/>
          <w:szCs w:val="21"/>
          <w:highlight w:val="none"/>
          <w:lang w:eastAsia="zh-TW"/>
        </w:rPr>
        <w:t>投标应自</w:t>
      </w:r>
      <w:r>
        <w:rPr>
          <w:rFonts w:hint="eastAsia" w:ascii="宋体" w:hAnsi="宋体" w:cs="宋体"/>
          <w:b/>
          <w:color w:val="auto"/>
          <w:szCs w:val="21"/>
          <w:highlight w:val="none"/>
          <w:lang w:eastAsia="zh-CN"/>
        </w:rPr>
        <w:t>投标人须知前附表</w:t>
      </w:r>
      <w:r>
        <w:rPr>
          <w:rFonts w:hint="eastAsia" w:ascii="宋体" w:hAnsi="宋体" w:cs="宋体"/>
          <w:color w:val="auto"/>
          <w:szCs w:val="21"/>
          <w:highlight w:val="none"/>
          <w:lang w:eastAsia="zh-TW"/>
        </w:rPr>
        <w:t>中规定的投标有效期从提交投标文件的截止之日起算，并</w:t>
      </w:r>
      <w:r>
        <w:rPr>
          <w:rFonts w:hint="eastAsia" w:ascii="宋体" w:hAnsi="宋体" w:cs="宋体"/>
          <w:color w:val="auto"/>
          <w:szCs w:val="21"/>
          <w:highlight w:val="none"/>
        </w:rPr>
        <w:t>与</w:t>
      </w:r>
      <w:r>
        <w:rPr>
          <w:rFonts w:hint="eastAsia" w:ascii="宋体" w:hAnsi="宋体" w:cs="宋体"/>
          <w:b/>
          <w:color w:val="auto"/>
          <w:szCs w:val="21"/>
          <w:highlight w:val="none"/>
          <w:lang w:eastAsia="zh-CN"/>
        </w:rPr>
        <w:t>投标人须知前附表</w:t>
      </w:r>
      <w:r>
        <w:rPr>
          <w:rFonts w:hint="eastAsia" w:ascii="宋体" w:hAnsi="宋体" w:cs="宋体"/>
          <w:color w:val="auto"/>
          <w:szCs w:val="21"/>
          <w:highlight w:val="none"/>
          <w:lang w:eastAsia="zh-TW"/>
        </w:rPr>
        <w:t>中所述期限内保持有效。投标有效期不足的投标将被视为非实质性响应</w:t>
      </w:r>
      <w:r>
        <w:rPr>
          <w:rFonts w:hint="eastAsia" w:ascii="宋体" w:hAnsi="宋体"/>
          <w:color w:val="auto"/>
          <w:szCs w:val="21"/>
          <w:highlight w:val="none"/>
        </w:rPr>
        <w:t>，</w:t>
      </w:r>
      <w:r>
        <w:rPr>
          <w:rFonts w:hint="eastAsia" w:ascii="宋体" w:hAnsi="宋体" w:cs="宋体"/>
          <w:color w:val="auto"/>
          <w:szCs w:val="21"/>
          <w:highlight w:val="none"/>
        </w:rPr>
        <w:t>视为无效投标</w:t>
      </w:r>
      <w:r>
        <w:rPr>
          <w:rFonts w:hint="eastAsia" w:ascii="宋体" w:hAnsi="宋体" w:cs="宋体"/>
          <w:color w:val="auto"/>
          <w:szCs w:val="21"/>
          <w:highlight w:val="none"/>
          <w:lang w:eastAsia="zh-TW"/>
        </w:rPr>
        <w:t>。</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olor w:val="auto"/>
          <w:szCs w:val="21"/>
          <w:highlight w:val="none"/>
        </w:rPr>
      </w:pPr>
      <w:r>
        <w:rPr>
          <w:rFonts w:hint="eastAsia" w:ascii="宋体" w:hAnsi="宋体" w:eastAsia="宋体" w:cs="Times New Roman"/>
          <w:b w:val="0"/>
          <w:strike w:val="0"/>
          <w:dstrike w:val="0"/>
          <w:color w:val="auto"/>
          <w:kern w:val="2"/>
          <w:sz w:val="21"/>
          <w:szCs w:val="21"/>
          <w:lang w:val="en-US" w:eastAsia="zh-CN" w:bidi="ar-SA"/>
        </w:rPr>
        <w:t>18.2.</w:t>
      </w:r>
      <w:r>
        <w:rPr>
          <w:rFonts w:hint="eastAsia" w:ascii="宋体" w:hAnsi="宋体" w:cs="宋体"/>
          <w:color w:val="auto"/>
          <w:szCs w:val="21"/>
          <w:highlight w:val="none"/>
          <w:lang w:eastAsia="zh-TW"/>
        </w:rPr>
        <w:t>特殊情况下</w:t>
      </w:r>
      <w:r>
        <w:rPr>
          <w:rFonts w:hint="eastAsia" w:ascii="宋体" w:hAnsi="宋体" w:cs="宋体"/>
          <w:color w:val="auto"/>
          <w:szCs w:val="21"/>
          <w:highlight w:val="none"/>
        </w:rPr>
        <w:t>，</w:t>
      </w:r>
      <w:r>
        <w:rPr>
          <w:rFonts w:hint="eastAsia" w:ascii="宋体" w:hAnsi="宋体" w:cs="宋体"/>
          <w:color w:val="auto"/>
          <w:szCs w:val="21"/>
          <w:highlight w:val="none"/>
          <w:lang w:eastAsia="zh-TW"/>
        </w:rPr>
        <w:t>在原投标有效期截止之前</w:t>
      </w:r>
      <w:r>
        <w:rPr>
          <w:rFonts w:hint="eastAsia" w:ascii="宋体" w:hAnsi="宋体" w:cs="宋体"/>
          <w:color w:val="auto"/>
          <w:szCs w:val="21"/>
          <w:highlight w:val="none"/>
        </w:rPr>
        <w:t>，</w:t>
      </w:r>
      <w:r>
        <w:rPr>
          <w:rFonts w:hint="eastAsia" w:ascii="宋体" w:hAnsi="宋体" w:cs="宋体"/>
          <w:color w:val="auto"/>
          <w:szCs w:val="21"/>
          <w:highlight w:val="none"/>
          <w:lang w:eastAsia="zh-TW"/>
        </w:rPr>
        <w:t>采购</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lang w:eastAsia="zh-TW"/>
        </w:rPr>
        <w:t>可要求投标人延长投标有效期。这种要求与答复均应以书面形式提交。投标人可拒绝</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lang w:eastAsia="zh-TW"/>
        </w:rPr>
        <w:t>的这种要求</w:t>
      </w:r>
      <w:r>
        <w:rPr>
          <w:rFonts w:hint="eastAsia" w:ascii="宋体" w:hAnsi="宋体" w:cs="宋体"/>
          <w:color w:val="auto"/>
          <w:szCs w:val="21"/>
          <w:highlight w:val="none"/>
        </w:rPr>
        <w:t>，</w:t>
      </w:r>
      <w:r>
        <w:rPr>
          <w:rFonts w:hint="eastAsia" w:ascii="宋体" w:hAnsi="宋体" w:cs="宋体"/>
          <w:color w:val="auto"/>
          <w:szCs w:val="21"/>
          <w:highlight w:val="none"/>
          <w:lang w:eastAsia="zh-TW"/>
        </w:rPr>
        <w:t>其投标保证金将</w:t>
      </w:r>
      <w:r>
        <w:rPr>
          <w:rFonts w:hint="eastAsia" w:ascii="宋体" w:hAnsi="宋体" w:cs="宋体"/>
          <w:color w:val="auto"/>
          <w:szCs w:val="21"/>
          <w:highlight w:val="none"/>
        </w:rPr>
        <w:t>予以退还，</w:t>
      </w:r>
      <w:r>
        <w:rPr>
          <w:rFonts w:hint="eastAsia" w:ascii="宋体" w:hAnsi="宋体" w:cs="宋体"/>
          <w:color w:val="auto"/>
          <w:szCs w:val="21"/>
          <w:highlight w:val="none"/>
          <w:lang w:eastAsia="zh-TW"/>
        </w:rPr>
        <w:t>但其投标在原投标有效期期满后将不再有效。同意延长投标有效期的投标人将不会被要求和允许修正其投标</w:t>
      </w:r>
      <w:r>
        <w:rPr>
          <w:rFonts w:hint="eastAsia" w:ascii="宋体" w:hAnsi="宋体" w:cs="宋体"/>
          <w:color w:val="auto"/>
          <w:szCs w:val="21"/>
          <w:highlight w:val="none"/>
        </w:rPr>
        <w:t>，</w:t>
      </w:r>
      <w:r>
        <w:rPr>
          <w:rFonts w:hint="eastAsia" w:ascii="宋体" w:hAnsi="宋体" w:cs="宋体"/>
          <w:color w:val="auto"/>
          <w:szCs w:val="21"/>
          <w:highlight w:val="none"/>
          <w:lang w:eastAsia="zh-TW"/>
        </w:rPr>
        <w:t>而只会被要求相应地延长其投标保证金的有效期。在这种情况下</w:t>
      </w:r>
      <w:r>
        <w:rPr>
          <w:rFonts w:hint="eastAsia" w:ascii="宋体" w:hAnsi="宋体" w:cs="宋体"/>
          <w:color w:val="auto"/>
          <w:szCs w:val="21"/>
          <w:highlight w:val="none"/>
        </w:rPr>
        <w:t>，</w:t>
      </w:r>
      <w:r>
        <w:rPr>
          <w:rFonts w:hint="eastAsia" w:ascii="宋体" w:hAnsi="宋体" w:cs="宋体"/>
          <w:color w:val="auto"/>
          <w:szCs w:val="21"/>
          <w:highlight w:val="none"/>
          <w:lang w:eastAsia="zh-TW"/>
        </w:rPr>
        <w:t>本须知有关投标保证金的退还和没收的规定将在延长了的有效期内继续有效。</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19</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投标文件的式样和签署</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19.1.</w:t>
      </w:r>
      <w:r>
        <w:rPr>
          <w:rFonts w:hint="eastAsia" w:ascii="宋体" w:hAnsi="宋体" w:cs="宋体"/>
          <w:color w:val="auto"/>
          <w:szCs w:val="21"/>
          <w:highlight w:val="none"/>
          <w:lang w:eastAsia="zh-TW"/>
        </w:rPr>
        <w:t>投标文件的式样：投标人应准备</w:t>
      </w:r>
      <w:r>
        <w:rPr>
          <w:rFonts w:hint="eastAsia" w:ascii="宋体" w:hAnsi="宋体" w:cs="宋体"/>
          <w:color w:val="auto"/>
          <w:szCs w:val="21"/>
          <w:highlight w:val="none"/>
        </w:rPr>
        <w:t>纸质</w:t>
      </w:r>
      <w:r>
        <w:rPr>
          <w:rFonts w:hint="eastAsia" w:ascii="宋体" w:hAnsi="宋体" w:cs="宋体"/>
          <w:color w:val="auto"/>
          <w:szCs w:val="21"/>
          <w:highlight w:val="none"/>
          <w:lang w:eastAsia="zh-TW"/>
        </w:rPr>
        <w:t>投标文件一份正本</w:t>
      </w:r>
      <w:r>
        <w:rPr>
          <w:rFonts w:hint="eastAsia" w:ascii="宋体" w:hAnsi="宋体" w:cs="宋体"/>
          <w:color w:val="auto"/>
          <w:szCs w:val="21"/>
          <w:highlight w:val="none"/>
        </w:rPr>
        <w:t>、电子文件</w:t>
      </w:r>
      <w:r>
        <w:rPr>
          <w:rFonts w:hint="eastAsia" w:ascii="宋体" w:hAnsi="宋体" w:cs="宋体"/>
          <w:color w:val="auto"/>
          <w:szCs w:val="21"/>
          <w:highlight w:val="none"/>
          <w:lang w:eastAsia="zh-TW"/>
        </w:rPr>
        <w:t>和</w:t>
      </w:r>
      <w:r>
        <w:rPr>
          <w:rFonts w:hint="eastAsia" w:ascii="宋体" w:hAnsi="宋体" w:cs="宋体"/>
          <w:b/>
          <w:color w:val="auto"/>
          <w:szCs w:val="21"/>
          <w:highlight w:val="none"/>
          <w:lang w:eastAsia="zh-CN"/>
        </w:rPr>
        <w:t>投标人须知前附表</w:t>
      </w:r>
      <w:r>
        <w:rPr>
          <w:rFonts w:hint="eastAsia" w:ascii="宋体" w:hAnsi="宋体" w:cs="宋体"/>
          <w:color w:val="auto"/>
          <w:szCs w:val="21"/>
          <w:highlight w:val="none"/>
          <w:lang w:eastAsia="zh-TW"/>
        </w:rPr>
        <w:t>中规定数目的</w:t>
      </w:r>
      <w:r>
        <w:rPr>
          <w:rFonts w:hint="eastAsia" w:ascii="宋体" w:hAnsi="宋体" w:cs="宋体"/>
          <w:color w:val="auto"/>
          <w:szCs w:val="21"/>
          <w:highlight w:val="none"/>
        </w:rPr>
        <w:t>纸质</w:t>
      </w:r>
      <w:r>
        <w:rPr>
          <w:rFonts w:hint="eastAsia" w:ascii="宋体" w:hAnsi="宋体" w:cs="宋体"/>
          <w:color w:val="auto"/>
          <w:szCs w:val="21"/>
          <w:highlight w:val="none"/>
          <w:lang w:eastAsia="zh-TW"/>
        </w:rPr>
        <w:t>副本</w:t>
      </w:r>
      <w:r>
        <w:rPr>
          <w:rFonts w:hint="eastAsia" w:ascii="宋体" w:hAnsi="宋体" w:cs="宋体"/>
          <w:color w:val="auto"/>
          <w:szCs w:val="21"/>
          <w:highlight w:val="none"/>
        </w:rPr>
        <w:t>。</w:t>
      </w:r>
      <w:r>
        <w:rPr>
          <w:rFonts w:hint="eastAsia" w:ascii="宋体" w:hAnsi="宋体" w:cs="宋体"/>
          <w:color w:val="auto"/>
          <w:szCs w:val="21"/>
          <w:highlight w:val="none"/>
          <w:lang w:eastAsia="zh-TW"/>
        </w:rPr>
        <w:t>投标文件的副本可采用正本的复印件。每套投标文件须清楚地标明“正本”或</w:t>
      </w:r>
      <w:r>
        <w:rPr>
          <w:rFonts w:hint="eastAsia" w:ascii="宋体" w:hAnsi="宋体" w:cs="宋体"/>
          <w:color w:val="auto"/>
          <w:szCs w:val="21"/>
          <w:highlight w:val="none"/>
        </w:rPr>
        <w:t>“副</w:t>
      </w:r>
      <w:r>
        <w:rPr>
          <w:rFonts w:hint="eastAsia" w:ascii="宋体" w:hAnsi="宋体" w:cs="宋体"/>
          <w:color w:val="auto"/>
          <w:szCs w:val="21"/>
          <w:highlight w:val="none"/>
          <w:lang w:eastAsia="zh-TW"/>
        </w:rPr>
        <w:t>本</w:t>
      </w:r>
      <w:r>
        <w:rPr>
          <w:rFonts w:hint="eastAsia" w:ascii="宋体" w:hAnsi="宋体" w:cs="宋体"/>
          <w:color w:val="auto"/>
          <w:szCs w:val="21"/>
          <w:highlight w:val="none"/>
        </w:rPr>
        <w:t>”</w:t>
      </w:r>
      <w:r>
        <w:rPr>
          <w:rFonts w:hint="eastAsia" w:ascii="宋体" w:hAnsi="宋体" w:cs="宋体"/>
          <w:color w:val="auto"/>
          <w:szCs w:val="21"/>
          <w:highlight w:val="none"/>
          <w:lang w:eastAsia="zh-TW"/>
        </w:rPr>
        <w:t>。若副本与正本不符</w:t>
      </w:r>
      <w:r>
        <w:rPr>
          <w:rFonts w:hint="eastAsia" w:ascii="宋体" w:hAnsi="宋体" w:cs="宋体"/>
          <w:color w:val="auto"/>
          <w:szCs w:val="21"/>
          <w:highlight w:val="none"/>
        </w:rPr>
        <w:t>，</w:t>
      </w:r>
      <w:r>
        <w:rPr>
          <w:rFonts w:hint="eastAsia" w:ascii="宋体" w:hAnsi="宋体" w:cs="宋体"/>
          <w:color w:val="auto"/>
          <w:szCs w:val="21"/>
          <w:highlight w:val="none"/>
          <w:lang w:eastAsia="zh-TW"/>
        </w:rPr>
        <w:t>以正本为准。</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lang w:eastAsia="zh-TW"/>
        </w:rPr>
      </w:pPr>
      <w:r>
        <w:rPr>
          <w:rFonts w:hint="eastAsia" w:ascii="宋体" w:hAnsi="宋体" w:eastAsia="宋体" w:cs="宋体"/>
          <w:b w:val="0"/>
          <w:strike w:val="0"/>
          <w:dstrike w:val="0"/>
          <w:color w:val="auto"/>
          <w:kern w:val="2"/>
          <w:sz w:val="21"/>
          <w:szCs w:val="21"/>
          <w:lang w:val="en-US" w:eastAsia="zh-TW" w:bidi="ar-SA"/>
        </w:rPr>
        <w:t>19.2.</w:t>
      </w:r>
      <w:r>
        <w:rPr>
          <w:rFonts w:hint="eastAsia" w:ascii="宋体" w:hAnsi="宋体" w:cs="宋体"/>
          <w:color w:val="auto"/>
          <w:szCs w:val="21"/>
          <w:highlight w:val="none"/>
          <w:lang w:eastAsia="zh-TW"/>
        </w:rPr>
        <w:t>电子文件：是指将按</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lang w:eastAsia="zh-TW"/>
        </w:rPr>
        <w:t>要求签署、盖章后的正本投标文件扫描成PDF格式后拷贝至无病毒无密码的U盘或光盘。电子文件与正本投标文件一同密封</w:t>
      </w:r>
      <w:r>
        <w:rPr>
          <w:rFonts w:hint="eastAsia" w:ascii="宋体" w:hAnsi="宋体" w:cs="宋体"/>
          <w:color w:val="auto"/>
          <w:szCs w:val="21"/>
          <w:highlight w:val="none"/>
        </w:rPr>
        <w:t>。</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19.3.</w:t>
      </w:r>
      <w:r>
        <w:rPr>
          <w:rFonts w:hint="eastAsia" w:ascii="宋体" w:hAnsi="宋体" w:cs="宋体"/>
          <w:color w:val="auto"/>
          <w:szCs w:val="21"/>
          <w:highlight w:val="none"/>
          <w:lang w:eastAsia="zh-TW"/>
        </w:rPr>
        <w:t>投标文件的签署：</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51" w:leftChars="0" w:hanging="851" w:firstLineChars="0"/>
        <w:textAlignment w:val="auto"/>
        <w:rPr>
          <w:rFonts w:ascii="宋体" w:hAnsi="宋体"/>
          <w:color w:val="auto"/>
          <w:szCs w:val="21"/>
          <w:highlight w:val="none"/>
        </w:rPr>
      </w:pPr>
      <w:r>
        <w:rPr>
          <w:rFonts w:hint="eastAsia" w:ascii="宋体" w:hAnsi="宋体" w:eastAsia="宋体" w:cs="Times New Roman"/>
          <w:b w:val="0"/>
          <w:color w:val="auto"/>
          <w:kern w:val="2"/>
          <w:sz w:val="21"/>
          <w:szCs w:val="21"/>
          <w:lang w:val="en-US" w:eastAsia="zh-CN" w:bidi="ar-SA"/>
        </w:rPr>
        <w:t>19.3.1.</w:t>
      </w:r>
      <w:r>
        <w:rPr>
          <w:rFonts w:hint="eastAsia" w:ascii="宋体" w:hAnsi="宋体" w:cs="宋体"/>
          <w:color w:val="auto"/>
          <w:szCs w:val="21"/>
          <w:highlight w:val="none"/>
          <w:lang w:eastAsia="zh-TW"/>
        </w:rPr>
        <w:t>投标文件的正本需打印或用不褪色墨水书写</w:t>
      </w:r>
      <w:r>
        <w:rPr>
          <w:rFonts w:hint="eastAsia" w:ascii="宋体" w:hAnsi="宋体" w:cs="宋体"/>
          <w:color w:val="auto"/>
          <w:szCs w:val="21"/>
          <w:highlight w:val="none"/>
        </w:rPr>
        <w:t>，且</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rPr>
        <w:t>要求签名的</w:t>
      </w:r>
      <w:r>
        <w:rPr>
          <w:rFonts w:hint="eastAsia" w:ascii="宋体" w:hAnsi="宋体" w:cs="宋体"/>
          <w:color w:val="auto"/>
          <w:szCs w:val="21"/>
          <w:highlight w:val="none"/>
          <w:lang w:eastAsia="zh-TW"/>
        </w:rPr>
        <w:t>由</w:t>
      </w:r>
      <w:r>
        <w:rPr>
          <w:rFonts w:hint="eastAsia" w:ascii="宋体" w:hAnsi="宋体" w:cs="宋体"/>
          <w:color w:val="auto"/>
          <w:szCs w:val="21"/>
          <w:highlight w:val="none"/>
        </w:rPr>
        <w:t>法定</w:t>
      </w:r>
      <w:r>
        <w:rPr>
          <w:rFonts w:hint="eastAsia" w:ascii="宋体" w:hAnsi="宋体" w:cs="宋体"/>
          <w:color w:val="auto"/>
          <w:szCs w:val="21"/>
          <w:highlight w:val="none"/>
          <w:lang w:eastAsia="zh-TW"/>
        </w:rPr>
        <w:t>代表人或经其正式授权的代表签字</w:t>
      </w:r>
      <w:r>
        <w:rPr>
          <w:rFonts w:hint="eastAsia" w:ascii="宋体" w:hAnsi="宋体" w:cs="宋体"/>
          <w:color w:val="auto"/>
          <w:szCs w:val="21"/>
          <w:highlight w:val="none"/>
        </w:rPr>
        <w:t>或盖章</w:t>
      </w:r>
      <w:r>
        <w:rPr>
          <w:rFonts w:hint="eastAsia" w:ascii="宋体" w:hAnsi="宋体" w:cs="宋体"/>
          <w:color w:val="auto"/>
          <w:szCs w:val="21"/>
          <w:highlight w:val="none"/>
          <w:lang w:eastAsia="zh-TW"/>
        </w:rPr>
        <w:t>，以及</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lang w:eastAsia="zh-TW"/>
        </w:rPr>
        <w:t>中明示盖公章</w:t>
      </w:r>
      <w:r>
        <w:rPr>
          <w:rFonts w:hint="eastAsia" w:ascii="宋体" w:hAnsi="宋体" w:cs="宋体"/>
          <w:color w:val="auto"/>
          <w:szCs w:val="21"/>
          <w:highlight w:val="none"/>
        </w:rPr>
        <w:t>处</w:t>
      </w:r>
      <w:r>
        <w:rPr>
          <w:rFonts w:hint="eastAsia" w:ascii="宋体" w:hAnsi="宋体" w:cs="宋体"/>
          <w:color w:val="auto"/>
          <w:szCs w:val="21"/>
          <w:highlight w:val="none"/>
          <w:lang w:eastAsia="zh-TW"/>
        </w:rPr>
        <w:t>及</w:t>
      </w:r>
      <w:r>
        <w:rPr>
          <w:rFonts w:hint="eastAsia" w:ascii="宋体" w:hAnsi="宋体" w:cs="宋体"/>
          <w:color w:val="auto"/>
          <w:szCs w:val="21"/>
          <w:highlight w:val="none"/>
        </w:rPr>
        <w:t>要求</w:t>
      </w:r>
      <w:r>
        <w:rPr>
          <w:rFonts w:hint="eastAsia" w:ascii="宋体" w:hAnsi="宋体" w:cs="宋体"/>
          <w:color w:val="auto"/>
          <w:szCs w:val="21"/>
          <w:highlight w:val="none"/>
          <w:lang w:eastAsia="zh-TW"/>
        </w:rPr>
        <w:t>提供的证明材料应盖投标人公章，</w:t>
      </w:r>
      <w:r>
        <w:rPr>
          <w:rFonts w:hint="eastAsia" w:ascii="宋体" w:hAnsi="宋体" w:cs="宋体"/>
          <w:color w:val="auto"/>
          <w:szCs w:val="21"/>
          <w:highlight w:val="none"/>
        </w:rPr>
        <w:t>副本可以</w:t>
      </w:r>
      <w:r>
        <w:rPr>
          <w:rFonts w:hint="eastAsia" w:ascii="宋体" w:hAnsi="宋体" w:cs="Courier New"/>
          <w:color w:val="auto"/>
          <w:highlight w:val="none"/>
        </w:rPr>
        <w:t>用正本</w:t>
      </w:r>
      <w:r>
        <w:rPr>
          <w:rFonts w:hint="eastAsia" w:ascii="宋体" w:hAnsi="宋体" w:cs="宋体"/>
          <w:color w:val="auto"/>
          <w:szCs w:val="21"/>
          <w:highlight w:val="none"/>
        </w:rPr>
        <w:t>复印，与正本具有同等法律效力</w:t>
      </w:r>
      <w:r>
        <w:rPr>
          <w:rFonts w:hint="eastAsia" w:ascii="宋体" w:hAnsi="宋体" w:cs="宋体"/>
          <w:color w:val="auto"/>
          <w:szCs w:val="21"/>
          <w:highlight w:val="none"/>
          <w:lang w:eastAsia="zh-TW"/>
        </w:rPr>
        <w:t>。授权代表须将以书面形式出具的《法定代表人授权</w:t>
      </w:r>
      <w:r>
        <w:rPr>
          <w:rFonts w:hint="eastAsia" w:ascii="宋体" w:hAnsi="宋体" w:cs="宋体"/>
          <w:color w:val="auto"/>
          <w:szCs w:val="21"/>
          <w:highlight w:val="none"/>
        </w:rPr>
        <w:t>委托</w:t>
      </w:r>
      <w:r>
        <w:rPr>
          <w:rFonts w:hint="eastAsia" w:ascii="宋体" w:hAnsi="宋体" w:cs="宋体"/>
          <w:color w:val="auto"/>
          <w:szCs w:val="21"/>
          <w:highlight w:val="none"/>
          <w:lang w:eastAsia="zh-TW"/>
        </w:rPr>
        <w:t>书》附在</w:t>
      </w:r>
      <w:r>
        <w:rPr>
          <w:rFonts w:hint="eastAsia" w:ascii="宋体" w:hAnsi="宋体" w:cs="宋体"/>
          <w:color w:val="auto"/>
          <w:szCs w:val="21"/>
          <w:highlight w:val="none"/>
        </w:rPr>
        <w:t>投</w:t>
      </w:r>
      <w:r>
        <w:rPr>
          <w:rFonts w:hint="eastAsia" w:ascii="宋体" w:hAnsi="宋体" w:cs="宋体"/>
          <w:color w:val="auto"/>
          <w:szCs w:val="21"/>
          <w:highlight w:val="none"/>
          <w:lang w:eastAsia="zh-TW"/>
        </w:rPr>
        <w:t>标文件中。</w:t>
      </w:r>
    </w:p>
    <w:p>
      <w:pPr>
        <w:keepNext w:val="0"/>
        <w:keepLines w:val="0"/>
        <w:pageBreakBefore w:val="0"/>
        <w:numPr>
          <w:ilvl w:val="2"/>
          <w:numId w:val="0"/>
        </w:numPr>
        <w:tabs>
          <w:tab w:val="left" w:pos="851"/>
        </w:tabs>
        <w:kinsoku/>
        <w:wordWrap/>
        <w:overflowPunct/>
        <w:topLinePunct w:val="0"/>
        <w:autoSpaceDE w:val="0"/>
        <w:autoSpaceDN w:val="0"/>
        <w:bidi w:val="0"/>
        <w:adjustRightInd w:val="0"/>
        <w:snapToGrid w:val="0"/>
        <w:spacing w:line="480" w:lineRule="exact"/>
        <w:ind w:left="851" w:leftChars="0" w:hanging="851" w:firstLineChars="0"/>
        <w:textAlignment w:val="auto"/>
        <w:rPr>
          <w:rFonts w:ascii="宋体" w:hAnsi="宋体" w:cs="宋体"/>
          <w:color w:val="auto"/>
          <w:szCs w:val="21"/>
          <w:highlight w:val="none"/>
          <w:lang w:eastAsia="zh-TW"/>
        </w:rPr>
      </w:pPr>
      <w:r>
        <w:rPr>
          <w:rFonts w:hint="eastAsia" w:ascii="宋体" w:hAnsi="宋体" w:eastAsia="宋体" w:cs="宋体"/>
          <w:b w:val="0"/>
          <w:color w:val="auto"/>
          <w:kern w:val="2"/>
          <w:sz w:val="21"/>
          <w:szCs w:val="21"/>
          <w:lang w:val="en-US" w:eastAsia="zh-TW" w:bidi="ar-SA"/>
        </w:rPr>
        <w:t>19.3.2.</w:t>
      </w:r>
      <w:r>
        <w:rPr>
          <w:rFonts w:hint="eastAsia" w:ascii="宋体" w:hAnsi="宋体" w:cs="宋体"/>
          <w:color w:val="auto"/>
          <w:szCs w:val="21"/>
          <w:highlight w:val="none"/>
          <w:lang w:eastAsia="zh-TW"/>
        </w:rPr>
        <w:t>投标文件中的任何重要的插字、涂改和增删，必须由法定代表人或经其正式授权的代表在旁边签章或签字</w:t>
      </w:r>
      <w:r>
        <w:rPr>
          <w:rFonts w:hint="eastAsia" w:ascii="宋体" w:hAnsi="宋体"/>
          <w:color w:val="auto"/>
          <w:highlight w:val="none"/>
        </w:rPr>
        <w:t>或盖投标人公章</w:t>
      </w:r>
      <w:r>
        <w:rPr>
          <w:rFonts w:hint="eastAsia" w:ascii="宋体" w:hAnsi="宋体" w:cs="宋体"/>
          <w:color w:val="auto"/>
          <w:szCs w:val="21"/>
          <w:highlight w:val="none"/>
          <w:lang w:eastAsia="zh-TW"/>
        </w:rPr>
        <w:t>才有效。</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19.4.</w:t>
      </w:r>
      <w:r>
        <w:rPr>
          <w:rFonts w:hint="eastAsia" w:ascii="宋体" w:hAnsi="宋体" w:cs="宋体"/>
          <w:color w:val="auto"/>
          <w:szCs w:val="21"/>
          <w:highlight w:val="none"/>
          <w:lang w:eastAsia="zh-TW"/>
        </w:rPr>
        <w:t>投标文件</w:t>
      </w:r>
      <w:r>
        <w:rPr>
          <w:rFonts w:hint="eastAsia" w:ascii="宋体" w:hAnsi="宋体"/>
          <w:b/>
          <w:bCs/>
          <w:color w:val="auto"/>
          <w:szCs w:val="21"/>
          <w:highlight w:val="none"/>
        </w:rPr>
        <w:t>密封与标识</w:t>
      </w:r>
      <w:r>
        <w:rPr>
          <w:rFonts w:hint="eastAsia" w:ascii="宋体" w:hAnsi="宋体" w:cs="宋体"/>
          <w:color w:val="auto"/>
          <w:szCs w:val="21"/>
          <w:highlight w:val="none"/>
          <w:lang w:eastAsia="zh-TW"/>
        </w:rPr>
        <w:t>：</w:t>
      </w:r>
    </w:p>
    <w:p>
      <w:pPr>
        <w:keepNext w:val="0"/>
        <w:keepLines w:val="0"/>
        <w:pageBreakBefore w:val="0"/>
        <w:numPr>
          <w:ilvl w:val="2"/>
          <w:numId w:val="0"/>
        </w:numPr>
        <w:tabs>
          <w:tab w:val="left" w:pos="851"/>
        </w:tabs>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rPr>
      </w:pPr>
      <w:r>
        <w:rPr>
          <w:rFonts w:hint="eastAsia" w:ascii="宋体" w:hAnsi="宋体" w:eastAsia="宋体" w:cs="宋体"/>
          <w:b w:val="0"/>
          <w:color w:val="auto"/>
          <w:kern w:val="2"/>
          <w:sz w:val="21"/>
          <w:szCs w:val="21"/>
          <w:lang w:val="en-US" w:eastAsia="zh-CN" w:bidi="ar-SA"/>
        </w:rPr>
        <w:t>19.4.1.</w:t>
      </w:r>
      <w:r>
        <w:rPr>
          <w:rFonts w:hint="eastAsia" w:ascii="宋体" w:hAnsi="宋体" w:cs="宋体"/>
          <w:color w:val="auto"/>
          <w:szCs w:val="21"/>
          <w:highlight w:val="none"/>
        </w:rPr>
        <w:t>投标文件的密封</w:t>
      </w:r>
    </w:p>
    <w:p>
      <w:pPr>
        <w:keepNext w:val="0"/>
        <w:keepLines w:val="0"/>
        <w:pageBreakBefore w:val="0"/>
        <w:numPr>
          <w:ilvl w:val="3"/>
          <w:numId w:val="0"/>
        </w:numPr>
        <w:kinsoku/>
        <w:wordWrap/>
        <w:overflowPunct/>
        <w:topLinePunct w:val="0"/>
        <w:autoSpaceDE w:val="0"/>
        <w:autoSpaceDN w:val="0"/>
        <w:bidi w:val="0"/>
        <w:adjustRightInd w:val="0"/>
        <w:snapToGrid w:val="0"/>
        <w:spacing w:line="480" w:lineRule="exact"/>
        <w:ind w:left="851" w:leftChars="0" w:hanging="851" w:firstLineChars="0"/>
        <w:textAlignment w:val="auto"/>
        <w:rPr>
          <w:rFonts w:ascii="宋体" w:hAnsi="宋体" w:cs="宋体"/>
          <w:color w:val="auto"/>
          <w:szCs w:val="21"/>
          <w:highlight w:val="none"/>
        </w:rPr>
      </w:pPr>
      <w:r>
        <w:rPr>
          <w:rFonts w:hint="eastAsia" w:ascii="宋体" w:hAnsi="宋体" w:eastAsia="宋体" w:cs="宋体"/>
          <w:dstrike w:val="0"/>
          <w:color w:val="auto"/>
          <w:kern w:val="2"/>
          <w:sz w:val="21"/>
          <w:szCs w:val="21"/>
          <w:lang w:val="en-US" w:eastAsia="zh-CN" w:bidi="ar-SA"/>
        </w:rPr>
        <w:t>19.4.1.1.</w:t>
      </w:r>
      <w:r>
        <w:rPr>
          <w:rFonts w:hint="eastAsia" w:ascii="宋体" w:hAnsi="宋体" w:cs="宋体"/>
          <w:color w:val="auto"/>
          <w:szCs w:val="21"/>
          <w:highlight w:val="none"/>
        </w:rPr>
        <w:t>投标文件正本与副本可以单独密封包装，也可以所有投标文件密封包装在一个密封袋内。密封袋的封口处应粘贴处理。</w:t>
      </w:r>
    </w:p>
    <w:p>
      <w:pPr>
        <w:keepNext w:val="0"/>
        <w:keepLines w:val="0"/>
        <w:pageBreakBefore w:val="0"/>
        <w:numPr>
          <w:ilvl w:val="3"/>
          <w:numId w:val="0"/>
        </w:numPr>
        <w:kinsoku/>
        <w:wordWrap/>
        <w:overflowPunct/>
        <w:topLinePunct w:val="0"/>
        <w:autoSpaceDE w:val="0"/>
        <w:autoSpaceDN w:val="0"/>
        <w:bidi w:val="0"/>
        <w:adjustRightInd w:val="0"/>
        <w:snapToGrid w:val="0"/>
        <w:spacing w:line="480" w:lineRule="exact"/>
        <w:ind w:left="851" w:leftChars="0" w:hanging="851" w:firstLineChars="0"/>
        <w:textAlignment w:val="auto"/>
        <w:rPr>
          <w:rFonts w:ascii="宋体" w:hAnsi="宋体" w:cs="宋体"/>
          <w:color w:val="auto"/>
          <w:szCs w:val="21"/>
          <w:highlight w:val="none"/>
        </w:rPr>
      </w:pPr>
      <w:r>
        <w:rPr>
          <w:rFonts w:hint="eastAsia" w:ascii="宋体" w:hAnsi="宋体" w:eastAsia="宋体" w:cs="宋体"/>
          <w:dstrike w:val="0"/>
          <w:color w:val="auto"/>
          <w:kern w:val="2"/>
          <w:sz w:val="21"/>
          <w:szCs w:val="21"/>
          <w:lang w:val="en-US" w:eastAsia="zh-CN" w:bidi="ar-SA"/>
        </w:rPr>
        <w:t>19.4.1.2.</w:t>
      </w:r>
      <w:r>
        <w:rPr>
          <w:rFonts w:hint="eastAsia" w:ascii="宋体" w:hAnsi="宋体" w:cs="宋体"/>
          <w:color w:val="auto"/>
          <w:szCs w:val="21"/>
          <w:highlight w:val="none"/>
        </w:rPr>
        <w:t>不足以造成投标文件可以从外包装内散出而导致投标文件泄密的，不认定为投标文件未密封。</w:t>
      </w:r>
    </w:p>
    <w:p>
      <w:pPr>
        <w:keepNext w:val="0"/>
        <w:keepLines w:val="0"/>
        <w:pageBreakBefore w:val="0"/>
        <w:numPr>
          <w:ilvl w:val="2"/>
          <w:numId w:val="0"/>
        </w:numPr>
        <w:tabs>
          <w:tab w:val="left" w:pos="851"/>
        </w:tabs>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rPr>
      </w:pPr>
      <w:r>
        <w:rPr>
          <w:rFonts w:hint="eastAsia" w:ascii="宋体" w:hAnsi="宋体" w:eastAsia="宋体" w:cs="宋体"/>
          <w:b w:val="0"/>
          <w:color w:val="auto"/>
          <w:kern w:val="2"/>
          <w:sz w:val="21"/>
          <w:szCs w:val="21"/>
          <w:lang w:val="en-US" w:eastAsia="zh-CN" w:bidi="ar-SA"/>
        </w:rPr>
        <w:t>19.4.2.</w:t>
      </w:r>
      <w:r>
        <w:rPr>
          <w:rFonts w:hint="eastAsia" w:ascii="宋体" w:hAnsi="宋体" w:cs="宋体"/>
          <w:color w:val="auto"/>
          <w:szCs w:val="21"/>
          <w:highlight w:val="none"/>
        </w:rPr>
        <w:t>投标文件的标识</w:t>
      </w:r>
    </w:p>
    <w:p>
      <w:pPr>
        <w:keepNext w:val="0"/>
        <w:keepLines w:val="0"/>
        <w:pageBreakBefore w:val="0"/>
        <w:numPr>
          <w:ilvl w:val="3"/>
          <w:numId w:val="0"/>
        </w:numPr>
        <w:kinsoku/>
        <w:wordWrap/>
        <w:overflowPunct/>
        <w:topLinePunct w:val="0"/>
        <w:autoSpaceDE w:val="0"/>
        <w:autoSpaceDN w:val="0"/>
        <w:bidi w:val="0"/>
        <w:adjustRightInd w:val="0"/>
        <w:snapToGrid w:val="0"/>
        <w:spacing w:line="480" w:lineRule="exact"/>
        <w:ind w:left="851" w:leftChars="0" w:hanging="851" w:firstLineChars="0"/>
        <w:textAlignment w:val="auto"/>
        <w:rPr>
          <w:rFonts w:ascii="宋体" w:hAnsi="宋体" w:cs="宋体"/>
          <w:color w:val="auto"/>
          <w:szCs w:val="21"/>
          <w:highlight w:val="none"/>
        </w:rPr>
      </w:pPr>
      <w:r>
        <w:rPr>
          <w:rFonts w:hint="eastAsia" w:ascii="宋体" w:hAnsi="宋体" w:eastAsia="宋体" w:cs="宋体"/>
          <w:dstrike w:val="0"/>
          <w:color w:val="auto"/>
          <w:kern w:val="2"/>
          <w:sz w:val="21"/>
          <w:szCs w:val="21"/>
          <w:lang w:val="en-US" w:eastAsia="zh-CN" w:bidi="ar-SA"/>
        </w:rPr>
        <w:t>19.4.2.1.</w:t>
      </w:r>
      <w:r>
        <w:rPr>
          <w:rFonts w:hint="eastAsia" w:ascii="宋体" w:hAnsi="宋体"/>
          <w:color w:val="auto"/>
          <w:highlight w:val="none"/>
        </w:rPr>
        <w:t>信封或外包装上应当</w:t>
      </w:r>
      <w:r>
        <w:rPr>
          <w:rFonts w:hint="eastAsia" w:ascii="宋体" w:hAnsi="宋体" w:cs="宋体"/>
          <w:color w:val="auto"/>
          <w:szCs w:val="21"/>
          <w:highlight w:val="none"/>
        </w:rPr>
        <w:t>清楚写明</w:t>
      </w:r>
      <w:r>
        <w:rPr>
          <w:rFonts w:hint="eastAsia" w:ascii="宋体" w:hAnsi="宋体"/>
          <w:color w:val="auto"/>
          <w:highlight w:val="none"/>
        </w:rPr>
        <w:t>投标人名称、项目名称、项目编号、</w:t>
      </w:r>
      <w:r>
        <w:rPr>
          <w:rFonts w:hint="eastAsia" w:ascii="宋体" w:hAnsi="宋体" w:cs="宋体"/>
          <w:color w:val="auto"/>
          <w:szCs w:val="21"/>
          <w:highlight w:val="none"/>
        </w:rPr>
        <w:t>包组号（如有）的</w:t>
      </w:r>
      <w:r>
        <w:rPr>
          <w:rFonts w:hint="eastAsia" w:ascii="宋体" w:hAnsi="宋体" w:cs="宋体"/>
          <w:color w:val="auto"/>
          <w:szCs w:val="21"/>
          <w:highlight w:val="none"/>
          <w:lang w:eastAsia="zh-TW"/>
        </w:rPr>
        <w:t>字样。</w:t>
      </w:r>
    </w:p>
    <w:p>
      <w:pPr>
        <w:keepNext w:val="0"/>
        <w:keepLines w:val="0"/>
        <w:pageBreakBefore w:val="0"/>
        <w:numPr>
          <w:ilvl w:val="3"/>
          <w:numId w:val="0"/>
        </w:numPr>
        <w:kinsoku/>
        <w:wordWrap/>
        <w:overflowPunct/>
        <w:topLinePunct w:val="0"/>
        <w:autoSpaceDE w:val="0"/>
        <w:autoSpaceDN w:val="0"/>
        <w:bidi w:val="0"/>
        <w:adjustRightInd w:val="0"/>
        <w:snapToGrid w:val="0"/>
        <w:spacing w:line="480" w:lineRule="exact"/>
        <w:ind w:left="851" w:leftChars="0" w:hanging="851" w:firstLineChars="0"/>
        <w:textAlignment w:val="auto"/>
        <w:rPr>
          <w:rFonts w:hint="eastAsia" w:ascii="宋体" w:hAnsi="宋体" w:cs="宋体"/>
          <w:color w:val="auto"/>
          <w:szCs w:val="21"/>
          <w:highlight w:val="none"/>
        </w:rPr>
      </w:pPr>
      <w:r>
        <w:rPr>
          <w:rFonts w:hint="eastAsia" w:ascii="宋体" w:hAnsi="宋体" w:eastAsia="宋体" w:cs="宋体"/>
          <w:dstrike w:val="0"/>
          <w:color w:val="auto"/>
          <w:kern w:val="2"/>
          <w:sz w:val="21"/>
          <w:szCs w:val="21"/>
          <w:lang w:val="en-US" w:eastAsia="zh-CN" w:bidi="ar-SA"/>
        </w:rPr>
        <w:t>19.4.2.2.</w:t>
      </w:r>
      <w:r>
        <w:rPr>
          <w:rFonts w:hint="eastAsia" w:ascii="宋体" w:hAnsi="宋体" w:cs="宋体"/>
          <w:color w:val="auto"/>
          <w:szCs w:val="21"/>
          <w:highlight w:val="none"/>
          <w:lang w:eastAsia="zh-TW"/>
        </w:rPr>
        <w:t>如果未按本须知</w:t>
      </w:r>
      <w:r>
        <w:rPr>
          <w:rFonts w:hint="eastAsia" w:ascii="宋体" w:hAnsi="宋体" w:cs="宋体"/>
          <w:color w:val="auto"/>
          <w:szCs w:val="21"/>
          <w:highlight w:val="none"/>
        </w:rPr>
        <w:t>上款</w:t>
      </w:r>
      <w:r>
        <w:rPr>
          <w:rFonts w:hint="eastAsia" w:ascii="宋体" w:hAnsi="宋体" w:cs="宋体"/>
          <w:color w:val="auto"/>
          <w:szCs w:val="21"/>
          <w:highlight w:val="none"/>
          <w:lang w:eastAsia="zh-TW"/>
        </w:rPr>
        <w:t>要求加写标记</w:t>
      </w:r>
      <w:r>
        <w:rPr>
          <w:rFonts w:hint="eastAsia" w:ascii="宋体" w:hAnsi="宋体" w:cs="宋体"/>
          <w:color w:val="auto"/>
          <w:szCs w:val="21"/>
          <w:highlight w:val="none"/>
        </w:rPr>
        <w:t>，</w:t>
      </w:r>
      <w:r>
        <w:rPr>
          <w:rFonts w:hint="eastAsia" w:ascii="宋体" w:hAnsi="宋体" w:cs="宋体"/>
          <w:color w:val="auto"/>
          <w:szCs w:val="21"/>
          <w:highlight w:val="none"/>
          <w:lang w:eastAsia="zh-TW"/>
        </w:rPr>
        <w:t>采购</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lang w:eastAsia="zh-TW"/>
        </w:rPr>
        <w:t>对误投或提前启封概不负责</w:t>
      </w:r>
      <w:r>
        <w:rPr>
          <w:rFonts w:hint="eastAsia" w:ascii="宋体" w:hAnsi="宋体" w:cs="宋体"/>
          <w:color w:val="auto"/>
          <w:szCs w:val="21"/>
          <w:highlight w:val="none"/>
        </w:rPr>
        <w:t>。</w:t>
      </w:r>
    </w:p>
    <w:p>
      <w:pPr>
        <w:pStyle w:val="4"/>
        <w:ind w:left="0" w:leftChars="0" w:firstLine="0" w:firstLineChars="0"/>
        <w:outlineLvl w:val="2"/>
        <w:rPr>
          <w:rFonts w:hint="eastAsia" w:ascii="宋体" w:hAnsi="宋体" w:cs="宋体"/>
          <w:b/>
          <w:bCs/>
          <w:color w:val="auto"/>
          <w:sz w:val="28"/>
          <w:szCs w:val="32"/>
          <w:highlight w:val="none"/>
          <w:lang w:val="en-US" w:eastAsia="zh-CN"/>
        </w:rPr>
      </w:pPr>
      <w:r>
        <w:rPr>
          <w:rFonts w:hint="eastAsia" w:ascii="宋体" w:hAnsi="宋体" w:cs="宋体"/>
          <w:b/>
          <w:bCs/>
          <w:color w:val="auto"/>
          <w:sz w:val="28"/>
          <w:szCs w:val="32"/>
          <w:highlight w:val="none"/>
          <w:lang w:val="en-US" w:eastAsia="zh-CN"/>
        </w:rPr>
        <w:t>三、投标文件的递交</w:t>
      </w:r>
    </w:p>
    <w:p>
      <w:pPr>
        <w:pStyle w:val="4"/>
        <w:ind w:left="0" w:leftChars="0" w:firstLine="0" w:firstLineChars="0"/>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20</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投标文件递交</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20.1.</w:t>
      </w:r>
      <w:r>
        <w:rPr>
          <w:rFonts w:hint="eastAsia" w:ascii="宋体" w:hAnsi="宋体" w:cs="宋体"/>
          <w:color w:val="auto"/>
          <w:szCs w:val="21"/>
          <w:highlight w:val="none"/>
          <w:lang w:eastAsia="zh-TW"/>
        </w:rPr>
        <w:t>投标人</w:t>
      </w:r>
      <w:r>
        <w:rPr>
          <w:rFonts w:hint="eastAsia" w:ascii="宋体" w:hAnsi="宋体" w:cs="宋体"/>
          <w:color w:val="auto"/>
          <w:szCs w:val="21"/>
          <w:highlight w:val="none"/>
        </w:rPr>
        <w:t>的投标文件</w:t>
      </w:r>
      <w:r>
        <w:rPr>
          <w:rFonts w:hint="eastAsia" w:ascii="宋体" w:hAnsi="宋体" w:cs="宋体"/>
          <w:color w:val="auto"/>
          <w:szCs w:val="21"/>
          <w:highlight w:val="none"/>
          <w:lang w:eastAsia="zh-TW"/>
        </w:rPr>
        <w:t>应</w:t>
      </w:r>
      <w:r>
        <w:rPr>
          <w:rFonts w:hint="eastAsia" w:ascii="宋体" w:hAnsi="宋体" w:cs="宋体"/>
          <w:color w:val="auto"/>
          <w:szCs w:val="21"/>
          <w:highlight w:val="none"/>
        </w:rPr>
        <w:t>在</w:t>
      </w:r>
      <w:r>
        <w:rPr>
          <w:rFonts w:hint="eastAsia" w:ascii="宋体" w:hAnsi="宋体"/>
          <w:color w:val="auto"/>
          <w:highlight w:val="none"/>
        </w:rPr>
        <w:t>本项目投标截止时间前送达开标地点。</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strike/>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20.2.</w:t>
      </w:r>
      <w:r>
        <w:rPr>
          <w:rFonts w:hint="eastAsia" w:ascii="宋体" w:hAnsi="宋体" w:cs="宋体"/>
          <w:color w:val="auto"/>
          <w:szCs w:val="21"/>
          <w:highlight w:val="none"/>
          <w:lang w:eastAsia="zh-TW"/>
        </w:rPr>
        <w:t>逾期送达或者未按照</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lang w:eastAsia="zh-TW"/>
        </w:rPr>
        <w:t>要求密封的投标文件，采购人、采购代理机构应当拒收。</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21</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投标文件的修改和撤回、撤销</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21.1.</w:t>
      </w:r>
      <w:r>
        <w:rPr>
          <w:rFonts w:hint="eastAsia" w:ascii="宋体" w:hAnsi="宋体" w:cs="宋体"/>
          <w:color w:val="auto"/>
          <w:szCs w:val="21"/>
          <w:highlight w:val="none"/>
          <w:lang w:eastAsia="zh-TW"/>
        </w:rPr>
        <w:t>投标人在投标截止时间前，可以对所递交的投标文件进行补充、修改或者撤回，并书面通知</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lang w:eastAsia="zh-TW"/>
        </w:rPr>
        <w:t>。补充、修改的内容应当按</w:t>
      </w:r>
      <w:r>
        <w:rPr>
          <w:rFonts w:hint="eastAsia" w:ascii="宋体" w:hAnsi="宋体" w:cs="宋体"/>
          <w:color w:val="auto"/>
          <w:szCs w:val="21"/>
          <w:highlight w:val="none"/>
          <w:lang w:eastAsia="zh-CN"/>
        </w:rPr>
        <w:t>采购文件</w:t>
      </w:r>
      <w:r>
        <w:rPr>
          <w:rFonts w:hint="eastAsia" w:ascii="宋体" w:hAnsi="宋体" w:cs="宋体"/>
          <w:color w:val="auto"/>
          <w:szCs w:val="21"/>
          <w:highlight w:val="none"/>
          <w:lang w:eastAsia="zh-TW"/>
        </w:rPr>
        <w:t>要求签署、盖章、密封后，并作为投标文件的组成部分。在投标截止时间之后，投标人不得对其投标文件做任何修改和补充。</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strike/>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21.2.</w:t>
      </w:r>
      <w:r>
        <w:rPr>
          <w:rFonts w:hint="eastAsia" w:ascii="宋体" w:hAnsi="宋体"/>
          <w:color w:val="auto"/>
          <w:highlight w:val="none"/>
        </w:rPr>
        <w:t>投标人所提交的投标文件在评标结束后，无论中标与否都不退还。</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22</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询问、质疑、投诉</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22.1.</w:t>
      </w:r>
      <w:r>
        <w:rPr>
          <w:rFonts w:hint="eastAsia" w:ascii="宋体" w:hAnsi="宋体" w:cs="黑体"/>
          <w:bCs/>
          <w:color w:val="auto"/>
          <w:szCs w:val="21"/>
          <w:highlight w:val="none"/>
        </w:rPr>
        <w:t>询问</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51" w:leftChars="0" w:hanging="851" w:firstLineChars="0"/>
        <w:textAlignment w:val="auto"/>
        <w:rPr>
          <w:rFonts w:ascii="宋体" w:hAnsi="宋体" w:cs="黑体"/>
          <w:bCs/>
          <w:color w:val="auto"/>
          <w:szCs w:val="21"/>
          <w:highlight w:val="none"/>
        </w:rPr>
      </w:pPr>
      <w:r>
        <w:rPr>
          <w:rFonts w:hint="eastAsia" w:ascii="宋体" w:hAnsi="宋体" w:eastAsia="宋体" w:cs="黑体"/>
          <w:b w:val="0"/>
          <w:bCs/>
          <w:color w:val="auto"/>
          <w:kern w:val="2"/>
          <w:sz w:val="21"/>
          <w:szCs w:val="21"/>
          <w:lang w:val="en-US" w:eastAsia="zh-CN" w:bidi="ar-SA"/>
        </w:rPr>
        <w:t>22.1.1.</w:t>
      </w:r>
      <w:r>
        <w:rPr>
          <w:rFonts w:hint="eastAsia" w:ascii="宋体" w:hAnsi="宋体" w:cs="黑体"/>
          <w:bCs/>
          <w:color w:val="auto"/>
          <w:szCs w:val="21"/>
          <w:highlight w:val="none"/>
        </w:rPr>
        <w:t>供应商对采购活动事项有疑问的，可以向</w:t>
      </w:r>
      <w:r>
        <w:rPr>
          <w:rFonts w:hint="eastAsia" w:ascii="宋体" w:hAnsi="宋体" w:cs="宋体"/>
          <w:color w:val="auto"/>
          <w:szCs w:val="21"/>
          <w:highlight w:val="none"/>
          <w:lang w:eastAsia="zh-TW"/>
        </w:rPr>
        <w:t>采购人或者采购代理机构</w:t>
      </w:r>
      <w:r>
        <w:rPr>
          <w:rFonts w:hint="eastAsia" w:ascii="宋体" w:hAnsi="宋体" w:cs="黑体"/>
          <w:bCs/>
          <w:color w:val="auto"/>
          <w:szCs w:val="21"/>
          <w:highlight w:val="none"/>
        </w:rPr>
        <w:t>提出询问，询问可以口头方式提出，也可以书面方式提出。</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51" w:leftChars="0" w:hanging="851" w:firstLineChars="0"/>
        <w:textAlignment w:val="auto"/>
        <w:rPr>
          <w:rFonts w:ascii="宋体" w:hAnsi="宋体" w:cs="黑体"/>
          <w:bCs/>
          <w:color w:val="auto"/>
          <w:szCs w:val="21"/>
          <w:highlight w:val="none"/>
        </w:rPr>
      </w:pPr>
      <w:r>
        <w:rPr>
          <w:rFonts w:hint="eastAsia" w:ascii="宋体" w:hAnsi="宋体" w:eastAsia="宋体" w:cs="黑体"/>
          <w:b w:val="0"/>
          <w:bCs/>
          <w:color w:val="auto"/>
          <w:kern w:val="2"/>
          <w:sz w:val="21"/>
          <w:szCs w:val="21"/>
          <w:lang w:val="en-US" w:eastAsia="zh-CN" w:bidi="ar-SA"/>
        </w:rPr>
        <w:t>22.1.2.</w:t>
      </w:r>
      <w:r>
        <w:rPr>
          <w:rFonts w:hint="eastAsia" w:ascii="宋体" w:hAnsi="宋体" w:cs="黑体"/>
          <w:bCs/>
          <w:color w:val="auto"/>
          <w:szCs w:val="21"/>
          <w:highlight w:val="none"/>
        </w:rPr>
        <w:t>如采用书面方式提出询问，供应商为自然人的，询问函应当由本人签字；供应商为法人或者其他组织的，应当由法定代表人、主要负责人或授权代表签字或者盖章，并加盖公章。</w:t>
      </w:r>
      <w:r>
        <w:rPr>
          <w:rFonts w:hint="eastAsia" w:ascii="宋体" w:hAnsi="宋体" w:cs="黑体"/>
          <w:bCs/>
          <w:color w:val="auto"/>
          <w:szCs w:val="21"/>
          <w:highlight w:val="none"/>
          <w:lang w:eastAsia="zh-CN"/>
        </w:rPr>
        <w:t>投标人</w:t>
      </w:r>
      <w:r>
        <w:rPr>
          <w:rFonts w:hint="eastAsia" w:ascii="宋体" w:hAnsi="宋体" w:cs="黑体"/>
          <w:bCs/>
          <w:color w:val="auto"/>
          <w:szCs w:val="21"/>
          <w:highlight w:val="none"/>
        </w:rPr>
        <w:t>递交询问函时非法定代表人亲自办理的需提供法定代表人授权委托书（应载明授权代表的姓名或者名称、代理事项、具体权限、期限和相关事项）及授权代表身份证复印件。</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51" w:leftChars="0" w:hanging="851" w:firstLineChars="0"/>
        <w:textAlignment w:val="auto"/>
        <w:rPr>
          <w:rFonts w:ascii="宋体" w:hAnsi="宋体" w:cs="黑体"/>
          <w:bCs/>
          <w:color w:val="auto"/>
          <w:szCs w:val="21"/>
          <w:highlight w:val="none"/>
        </w:rPr>
      </w:pPr>
      <w:r>
        <w:rPr>
          <w:rFonts w:hint="eastAsia" w:ascii="宋体" w:hAnsi="宋体" w:eastAsia="宋体" w:cs="黑体"/>
          <w:b w:val="0"/>
          <w:bCs/>
          <w:color w:val="auto"/>
          <w:kern w:val="2"/>
          <w:sz w:val="21"/>
          <w:szCs w:val="21"/>
          <w:lang w:val="en-US" w:eastAsia="zh-CN" w:bidi="ar-SA"/>
        </w:rPr>
        <w:t>22.1.3.</w:t>
      </w:r>
      <w:r>
        <w:rPr>
          <w:rFonts w:hint="eastAsia" w:ascii="宋体" w:hAnsi="宋体" w:cs="宋体"/>
          <w:color w:val="auto"/>
          <w:szCs w:val="21"/>
          <w:highlight w:val="none"/>
          <w:lang w:eastAsia="zh-TW"/>
        </w:rPr>
        <w:t>采购人或者采购代理机构</w:t>
      </w:r>
      <w:r>
        <w:rPr>
          <w:rFonts w:hint="eastAsia" w:ascii="宋体" w:hAnsi="宋体" w:cs="黑体"/>
          <w:bCs/>
          <w:color w:val="auto"/>
          <w:szCs w:val="21"/>
          <w:highlight w:val="none"/>
        </w:rPr>
        <w:t>在三个工作日内对供应商依法提出的询问作出答复。</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22.2.</w:t>
      </w:r>
      <w:r>
        <w:rPr>
          <w:rFonts w:hint="eastAsia" w:ascii="宋体" w:hAnsi="宋体" w:cs="黑体"/>
          <w:bCs/>
          <w:color w:val="auto"/>
          <w:szCs w:val="21"/>
          <w:highlight w:val="none"/>
        </w:rPr>
        <w:t>质疑</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51" w:leftChars="0" w:hanging="851" w:firstLineChars="0"/>
        <w:textAlignment w:val="auto"/>
        <w:rPr>
          <w:rFonts w:ascii="宋体" w:hAnsi="宋体" w:cs="黑体"/>
          <w:bCs/>
          <w:color w:val="auto"/>
          <w:szCs w:val="21"/>
          <w:highlight w:val="none"/>
        </w:rPr>
      </w:pPr>
      <w:r>
        <w:rPr>
          <w:rFonts w:hint="eastAsia" w:ascii="宋体" w:hAnsi="宋体" w:eastAsia="宋体" w:cs="黑体"/>
          <w:b w:val="0"/>
          <w:bCs/>
          <w:color w:val="auto"/>
          <w:kern w:val="2"/>
          <w:sz w:val="21"/>
          <w:szCs w:val="21"/>
          <w:lang w:val="en-US" w:eastAsia="zh-CN" w:bidi="ar-SA"/>
        </w:rPr>
        <w:t>22.2.1.</w:t>
      </w:r>
      <w:r>
        <w:rPr>
          <w:rFonts w:hint="eastAsia" w:ascii="宋体" w:hAnsi="宋体" w:cs="黑体"/>
          <w:bCs/>
          <w:color w:val="auto"/>
          <w:szCs w:val="21"/>
          <w:highlight w:val="none"/>
        </w:rPr>
        <w:t>质疑期限：</w:t>
      </w:r>
    </w:p>
    <w:p>
      <w:pPr>
        <w:keepNext w:val="0"/>
        <w:keepLines w:val="0"/>
        <w:pageBreakBefore w:val="0"/>
        <w:numPr>
          <w:ilvl w:val="3"/>
          <w:numId w:val="0"/>
        </w:numPr>
        <w:kinsoku/>
        <w:wordWrap/>
        <w:overflowPunct/>
        <w:topLinePunct w:val="0"/>
        <w:autoSpaceDE w:val="0"/>
        <w:autoSpaceDN w:val="0"/>
        <w:bidi w:val="0"/>
        <w:adjustRightInd w:val="0"/>
        <w:snapToGrid w:val="0"/>
        <w:spacing w:line="480" w:lineRule="exact"/>
        <w:ind w:left="1078" w:leftChars="0" w:hanging="1078" w:firstLineChars="0"/>
        <w:textAlignment w:val="auto"/>
        <w:rPr>
          <w:rFonts w:ascii="宋体" w:hAnsi="宋体" w:cs="黑体"/>
          <w:bCs/>
          <w:color w:val="auto"/>
          <w:szCs w:val="21"/>
          <w:highlight w:val="none"/>
        </w:rPr>
      </w:pPr>
      <w:r>
        <w:rPr>
          <w:rFonts w:hint="eastAsia" w:ascii="宋体" w:hAnsi="宋体" w:eastAsia="宋体" w:cs="黑体"/>
          <w:bCs/>
          <w:dstrike w:val="0"/>
          <w:color w:val="auto"/>
          <w:kern w:val="2"/>
          <w:sz w:val="21"/>
          <w:szCs w:val="21"/>
          <w:lang w:val="en-US" w:eastAsia="zh-CN" w:bidi="ar-SA"/>
        </w:rPr>
        <w:t>22.2.1.1.</w:t>
      </w:r>
      <w:r>
        <w:rPr>
          <w:rFonts w:hint="eastAsia" w:ascii="宋体" w:hAnsi="宋体" w:cs="黑体"/>
          <w:bCs/>
          <w:color w:val="auto"/>
          <w:szCs w:val="21"/>
          <w:highlight w:val="none"/>
        </w:rPr>
        <w:t>供应商认为</w:t>
      </w:r>
      <w:r>
        <w:rPr>
          <w:rFonts w:hint="eastAsia" w:ascii="宋体" w:hAnsi="宋体" w:cs="黑体"/>
          <w:bCs/>
          <w:color w:val="auto"/>
          <w:szCs w:val="21"/>
          <w:highlight w:val="none"/>
          <w:u w:val="double"/>
          <w:lang w:eastAsia="zh-CN"/>
        </w:rPr>
        <w:t>采购文件</w:t>
      </w:r>
      <w:r>
        <w:rPr>
          <w:rFonts w:hint="eastAsia" w:ascii="宋体" w:hAnsi="宋体" w:cs="黑体"/>
          <w:bCs/>
          <w:color w:val="auto"/>
          <w:szCs w:val="21"/>
          <w:highlight w:val="none"/>
          <w:u w:val="double"/>
        </w:rPr>
        <w:t>的内容</w:t>
      </w:r>
      <w:r>
        <w:rPr>
          <w:rFonts w:hint="eastAsia" w:ascii="宋体" w:hAnsi="宋体" w:cs="黑体"/>
          <w:bCs/>
          <w:color w:val="auto"/>
          <w:szCs w:val="21"/>
          <w:highlight w:val="none"/>
        </w:rPr>
        <w:t>损害其权益的，应在收到</w:t>
      </w:r>
      <w:r>
        <w:rPr>
          <w:rFonts w:hint="eastAsia" w:ascii="宋体" w:hAnsi="宋体" w:cs="黑体"/>
          <w:bCs/>
          <w:color w:val="auto"/>
          <w:szCs w:val="21"/>
          <w:highlight w:val="none"/>
          <w:lang w:eastAsia="zh-CN"/>
        </w:rPr>
        <w:t>采购文件</w:t>
      </w:r>
      <w:r>
        <w:rPr>
          <w:rFonts w:hint="eastAsia" w:ascii="宋体" w:hAnsi="宋体" w:cs="黑体"/>
          <w:bCs/>
          <w:color w:val="auto"/>
          <w:szCs w:val="21"/>
          <w:highlight w:val="none"/>
        </w:rPr>
        <w:t>之日或者</w:t>
      </w:r>
      <w:r>
        <w:rPr>
          <w:rFonts w:hint="eastAsia" w:ascii="宋体" w:hAnsi="宋体" w:cs="黑体"/>
          <w:bCs/>
          <w:color w:val="auto"/>
          <w:szCs w:val="21"/>
          <w:highlight w:val="none"/>
          <w:lang w:eastAsia="zh-CN"/>
        </w:rPr>
        <w:t>采购文件</w:t>
      </w:r>
      <w:r>
        <w:rPr>
          <w:rFonts w:hint="eastAsia" w:ascii="宋体" w:hAnsi="宋体" w:cs="黑体"/>
          <w:bCs/>
          <w:color w:val="auto"/>
          <w:szCs w:val="21"/>
          <w:highlight w:val="none"/>
        </w:rPr>
        <w:t>公告期届满之日起</w:t>
      </w:r>
      <w:r>
        <w:rPr>
          <w:rFonts w:hint="eastAsia" w:ascii="宋体" w:hAnsi="宋体" w:cs="黑体"/>
          <w:bCs/>
          <w:color w:val="auto"/>
          <w:szCs w:val="21"/>
          <w:highlight w:val="none"/>
          <w:lang w:val="en-US" w:eastAsia="zh-CN"/>
        </w:rPr>
        <w:t>三</w:t>
      </w:r>
      <w:r>
        <w:rPr>
          <w:rFonts w:hint="eastAsia" w:ascii="宋体" w:hAnsi="宋体" w:cs="黑体"/>
          <w:bCs/>
          <w:color w:val="auto"/>
          <w:szCs w:val="21"/>
          <w:highlight w:val="none"/>
        </w:rPr>
        <w:t>个工作日内。（注：供应商购买</w:t>
      </w:r>
      <w:r>
        <w:rPr>
          <w:rFonts w:hint="eastAsia" w:ascii="宋体" w:hAnsi="宋体" w:cs="黑体"/>
          <w:bCs/>
          <w:color w:val="auto"/>
          <w:szCs w:val="21"/>
          <w:highlight w:val="none"/>
          <w:lang w:eastAsia="zh-CN"/>
        </w:rPr>
        <w:t>采购文件</w:t>
      </w:r>
      <w:r>
        <w:rPr>
          <w:rFonts w:hint="eastAsia" w:ascii="宋体" w:hAnsi="宋体" w:cs="黑体"/>
          <w:bCs/>
          <w:color w:val="auto"/>
          <w:szCs w:val="21"/>
          <w:highlight w:val="none"/>
        </w:rPr>
        <w:t>之日早于</w:t>
      </w:r>
      <w:r>
        <w:rPr>
          <w:rFonts w:hint="eastAsia" w:ascii="宋体" w:hAnsi="宋体" w:cs="黑体"/>
          <w:bCs/>
          <w:color w:val="auto"/>
          <w:szCs w:val="21"/>
          <w:highlight w:val="none"/>
          <w:lang w:eastAsia="zh-CN"/>
        </w:rPr>
        <w:t>采购文件</w:t>
      </w:r>
      <w:r>
        <w:rPr>
          <w:rFonts w:hint="eastAsia" w:ascii="宋体" w:hAnsi="宋体" w:cs="黑体"/>
          <w:bCs/>
          <w:color w:val="auto"/>
          <w:szCs w:val="21"/>
          <w:highlight w:val="none"/>
        </w:rPr>
        <w:t>公告期限届满之日的，则以供应商购买</w:t>
      </w:r>
      <w:r>
        <w:rPr>
          <w:rFonts w:hint="eastAsia" w:ascii="宋体" w:hAnsi="宋体" w:cs="黑体"/>
          <w:bCs/>
          <w:color w:val="auto"/>
          <w:szCs w:val="21"/>
          <w:highlight w:val="none"/>
          <w:lang w:eastAsia="zh-CN"/>
        </w:rPr>
        <w:t>采购文件</w:t>
      </w:r>
      <w:r>
        <w:rPr>
          <w:rFonts w:hint="eastAsia" w:ascii="宋体" w:hAnsi="宋体" w:cs="黑体"/>
          <w:bCs/>
          <w:color w:val="auto"/>
          <w:szCs w:val="21"/>
          <w:highlight w:val="none"/>
        </w:rPr>
        <w:t>之日为质疑时效期间的起算日期；否则，以</w:t>
      </w:r>
      <w:r>
        <w:rPr>
          <w:rFonts w:hint="eastAsia" w:ascii="宋体" w:hAnsi="宋体" w:cs="黑体"/>
          <w:bCs/>
          <w:color w:val="auto"/>
          <w:szCs w:val="21"/>
          <w:highlight w:val="none"/>
          <w:lang w:eastAsia="zh-CN"/>
        </w:rPr>
        <w:t>采购文件</w:t>
      </w:r>
      <w:r>
        <w:rPr>
          <w:rFonts w:hint="eastAsia" w:ascii="宋体" w:hAnsi="宋体" w:cs="黑体"/>
          <w:bCs/>
          <w:color w:val="auto"/>
          <w:szCs w:val="21"/>
          <w:highlight w:val="none"/>
        </w:rPr>
        <w:t>公告期限届满之日为质疑时效期间的起算日期）</w:t>
      </w:r>
    </w:p>
    <w:p>
      <w:pPr>
        <w:keepNext w:val="0"/>
        <w:keepLines w:val="0"/>
        <w:pageBreakBefore w:val="0"/>
        <w:numPr>
          <w:ilvl w:val="3"/>
          <w:numId w:val="0"/>
        </w:numPr>
        <w:kinsoku/>
        <w:wordWrap/>
        <w:overflowPunct/>
        <w:topLinePunct w:val="0"/>
        <w:autoSpaceDE w:val="0"/>
        <w:autoSpaceDN w:val="0"/>
        <w:bidi w:val="0"/>
        <w:adjustRightInd w:val="0"/>
        <w:snapToGrid w:val="0"/>
        <w:spacing w:line="480" w:lineRule="exact"/>
        <w:ind w:left="1078" w:leftChars="0" w:hanging="1078" w:firstLineChars="0"/>
        <w:textAlignment w:val="auto"/>
        <w:rPr>
          <w:rFonts w:ascii="宋体" w:hAnsi="宋体" w:cs="黑体"/>
          <w:bCs/>
          <w:color w:val="auto"/>
          <w:szCs w:val="21"/>
          <w:highlight w:val="none"/>
        </w:rPr>
      </w:pPr>
      <w:r>
        <w:rPr>
          <w:rFonts w:hint="eastAsia" w:ascii="宋体" w:hAnsi="宋体" w:eastAsia="宋体" w:cs="黑体"/>
          <w:bCs/>
          <w:dstrike w:val="0"/>
          <w:color w:val="auto"/>
          <w:kern w:val="2"/>
          <w:sz w:val="21"/>
          <w:szCs w:val="21"/>
          <w:lang w:val="en-US" w:eastAsia="zh-CN" w:bidi="ar-SA"/>
        </w:rPr>
        <w:t>22.2.1.2.</w:t>
      </w:r>
      <w:r>
        <w:rPr>
          <w:rFonts w:hint="eastAsia" w:ascii="宋体" w:hAnsi="宋体" w:cs="黑体"/>
          <w:bCs/>
          <w:color w:val="auto"/>
          <w:szCs w:val="21"/>
          <w:highlight w:val="none"/>
        </w:rPr>
        <w:t>供应商认为</w:t>
      </w:r>
      <w:r>
        <w:rPr>
          <w:rFonts w:hint="eastAsia" w:ascii="宋体" w:hAnsi="宋体" w:cs="黑体"/>
          <w:bCs/>
          <w:color w:val="auto"/>
          <w:szCs w:val="21"/>
          <w:highlight w:val="none"/>
          <w:u w:val="double"/>
        </w:rPr>
        <w:t>采购过程</w:t>
      </w:r>
      <w:r>
        <w:rPr>
          <w:rFonts w:hint="eastAsia" w:ascii="宋体" w:hAnsi="宋体" w:cs="黑体"/>
          <w:bCs/>
          <w:color w:val="auto"/>
          <w:szCs w:val="21"/>
          <w:highlight w:val="none"/>
        </w:rPr>
        <w:t>损害其权益的，应在各采购程序环节结束之日起</w:t>
      </w:r>
      <w:r>
        <w:rPr>
          <w:rFonts w:hint="eastAsia" w:ascii="宋体" w:hAnsi="宋体" w:cs="黑体"/>
          <w:bCs/>
          <w:color w:val="auto"/>
          <w:szCs w:val="21"/>
          <w:highlight w:val="none"/>
          <w:lang w:val="en-US" w:eastAsia="zh-CN"/>
        </w:rPr>
        <w:t>三</w:t>
      </w:r>
      <w:r>
        <w:rPr>
          <w:rFonts w:hint="eastAsia" w:ascii="宋体" w:hAnsi="宋体" w:cs="黑体"/>
          <w:bCs/>
          <w:color w:val="auto"/>
          <w:szCs w:val="21"/>
          <w:highlight w:val="none"/>
        </w:rPr>
        <w:t>个工作日内。</w:t>
      </w:r>
    </w:p>
    <w:p>
      <w:pPr>
        <w:keepNext w:val="0"/>
        <w:keepLines w:val="0"/>
        <w:pageBreakBefore w:val="0"/>
        <w:numPr>
          <w:ilvl w:val="3"/>
          <w:numId w:val="0"/>
        </w:numPr>
        <w:kinsoku/>
        <w:wordWrap/>
        <w:overflowPunct/>
        <w:topLinePunct w:val="0"/>
        <w:autoSpaceDE w:val="0"/>
        <w:autoSpaceDN w:val="0"/>
        <w:bidi w:val="0"/>
        <w:adjustRightInd w:val="0"/>
        <w:snapToGrid w:val="0"/>
        <w:spacing w:line="480" w:lineRule="exact"/>
        <w:ind w:left="1078" w:leftChars="0" w:hanging="1078" w:firstLineChars="0"/>
        <w:textAlignment w:val="auto"/>
        <w:rPr>
          <w:rFonts w:ascii="宋体" w:hAnsi="宋体" w:cs="黑体"/>
          <w:bCs/>
          <w:color w:val="auto"/>
          <w:szCs w:val="21"/>
          <w:highlight w:val="none"/>
        </w:rPr>
      </w:pPr>
      <w:r>
        <w:rPr>
          <w:rFonts w:hint="eastAsia" w:ascii="宋体" w:hAnsi="宋体" w:eastAsia="宋体" w:cs="黑体"/>
          <w:bCs/>
          <w:dstrike w:val="0"/>
          <w:color w:val="auto"/>
          <w:kern w:val="2"/>
          <w:sz w:val="21"/>
          <w:szCs w:val="21"/>
          <w:lang w:val="en-US" w:eastAsia="zh-CN" w:bidi="ar-SA"/>
        </w:rPr>
        <w:t>22.2.1.3.</w:t>
      </w:r>
      <w:r>
        <w:rPr>
          <w:rFonts w:hint="eastAsia" w:ascii="宋体" w:hAnsi="宋体" w:cs="黑体"/>
          <w:bCs/>
          <w:color w:val="auto"/>
          <w:szCs w:val="21"/>
          <w:highlight w:val="none"/>
        </w:rPr>
        <w:t>供应商认为</w:t>
      </w:r>
      <w:r>
        <w:rPr>
          <w:rFonts w:hint="eastAsia" w:ascii="宋体" w:hAnsi="宋体" w:cs="黑体"/>
          <w:bCs/>
          <w:color w:val="auto"/>
          <w:szCs w:val="21"/>
          <w:highlight w:val="none"/>
          <w:u w:val="double"/>
        </w:rPr>
        <w:t>中标或者成交结果</w:t>
      </w:r>
      <w:r>
        <w:rPr>
          <w:rFonts w:hint="eastAsia" w:ascii="宋体" w:hAnsi="宋体" w:cs="黑体"/>
          <w:bCs/>
          <w:color w:val="auto"/>
          <w:szCs w:val="21"/>
          <w:highlight w:val="none"/>
        </w:rPr>
        <w:t>损害其权益的，应在中标或者成交结果公告期限届满之日起</w:t>
      </w:r>
      <w:r>
        <w:rPr>
          <w:rFonts w:hint="eastAsia" w:ascii="宋体" w:hAnsi="宋体" w:cs="黑体"/>
          <w:bCs/>
          <w:color w:val="auto"/>
          <w:szCs w:val="21"/>
          <w:highlight w:val="none"/>
          <w:lang w:val="en-US" w:eastAsia="zh-CN"/>
        </w:rPr>
        <w:t>三</w:t>
      </w:r>
      <w:r>
        <w:rPr>
          <w:rFonts w:hint="eastAsia" w:ascii="宋体" w:hAnsi="宋体" w:cs="黑体"/>
          <w:bCs/>
          <w:color w:val="auto"/>
          <w:szCs w:val="21"/>
          <w:highlight w:val="none"/>
        </w:rPr>
        <w:t>个工作日内。</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51" w:leftChars="0" w:hanging="851" w:firstLineChars="0"/>
        <w:textAlignment w:val="auto"/>
        <w:rPr>
          <w:rFonts w:ascii="宋体" w:hAnsi="宋体" w:cs="黑体"/>
          <w:bCs/>
          <w:color w:val="auto"/>
          <w:szCs w:val="21"/>
          <w:highlight w:val="none"/>
        </w:rPr>
      </w:pPr>
      <w:r>
        <w:rPr>
          <w:rFonts w:hint="eastAsia" w:ascii="宋体" w:hAnsi="宋体" w:eastAsia="宋体" w:cs="黑体"/>
          <w:b w:val="0"/>
          <w:bCs/>
          <w:color w:val="auto"/>
          <w:kern w:val="2"/>
          <w:sz w:val="21"/>
          <w:szCs w:val="21"/>
          <w:lang w:val="en-US" w:eastAsia="zh-CN" w:bidi="ar-SA"/>
        </w:rPr>
        <w:t>22.2.2.</w:t>
      </w:r>
      <w:r>
        <w:rPr>
          <w:rFonts w:hint="eastAsia" w:ascii="宋体" w:hAnsi="宋体" w:cs="黑体"/>
          <w:bCs/>
          <w:color w:val="auto"/>
          <w:szCs w:val="21"/>
          <w:highlight w:val="none"/>
        </w:rPr>
        <w:t>提交要求：</w:t>
      </w:r>
    </w:p>
    <w:p>
      <w:pPr>
        <w:keepNext w:val="0"/>
        <w:keepLines w:val="0"/>
        <w:pageBreakBefore w:val="0"/>
        <w:numPr>
          <w:ilvl w:val="3"/>
          <w:numId w:val="0"/>
        </w:numPr>
        <w:kinsoku/>
        <w:wordWrap/>
        <w:overflowPunct/>
        <w:topLinePunct w:val="0"/>
        <w:autoSpaceDE w:val="0"/>
        <w:autoSpaceDN w:val="0"/>
        <w:bidi w:val="0"/>
        <w:adjustRightInd w:val="0"/>
        <w:snapToGrid w:val="0"/>
        <w:spacing w:line="480" w:lineRule="exact"/>
        <w:ind w:left="1078" w:leftChars="0" w:hanging="1078" w:firstLineChars="0"/>
        <w:textAlignment w:val="auto"/>
        <w:rPr>
          <w:rFonts w:ascii="宋体" w:hAnsi="宋体" w:cs="黑体"/>
          <w:bCs/>
          <w:color w:val="auto"/>
          <w:szCs w:val="21"/>
          <w:highlight w:val="none"/>
        </w:rPr>
      </w:pPr>
      <w:r>
        <w:rPr>
          <w:rFonts w:hint="eastAsia" w:ascii="宋体" w:hAnsi="宋体" w:eastAsia="宋体" w:cs="黑体"/>
          <w:bCs/>
          <w:dstrike w:val="0"/>
          <w:color w:val="auto"/>
          <w:kern w:val="2"/>
          <w:sz w:val="21"/>
          <w:szCs w:val="21"/>
          <w:lang w:val="en-US" w:eastAsia="zh-CN" w:bidi="ar-SA"/>
        </w:rPr>
        <w:t>22.2.2.1.</w:t>
      </w:r>
      <w:r>
        <w:rPr>
          <w:rFonts w:hint="eastAsia" w:ascii="宋体" w:hAnsi="宋体" w:cs="黑体"/>
          <w:bCs/>
          <w:color w:val="auto"/>
          <w:szCs w:val="21"/>
          <w:highlight w:val="none"/>
        </w:rPr>
        <w:t>以书面形式向采购人或者采购代理机构</w:t>
      </w:r>
      <w:r>
        <w:rPr>
          <w:rFonts w:hint="eastAsia" w:ascii="宋体" w:hAnsi="宋体" w:cs="宋体"/>
          <w:color w:val="auto"/>
          <w:szCs w:val="21"/>
          <w:highlight w:val="none"/>
        </w:rPr>
        <w:t>一次性提出针对同一采购程序环节的</w:t>
      </w:r>
      <w:r>
        <w:rPr>
          <w:rFonts w:hint="eastAsia" w:ascii="宋体" w:hAnsi="宋体" w:cs="黑体"/>
          <w:bCs/>
          <w:color w:val="auto"/>
          <w:szCs w:val="21"/>
          <w:highlight w:val="none"/>
        </w:rPr>
        <w:t>质疑。</w:t>
      </w:r>
    </w:p>
    <w:p>
      <w:pPr>
        <w:keepNext w:val="0"/>
        <w:keepLines w:val="0"/>
        <w:pageBreakBefore w:val="0"/>
        <w:numPr>
          <w:ilvl w:val="3"/>
          <w:numId w:val="0"/>
        </w:numPr>
        <w:kinsoku/>
        <w:wordWrap/>
        <w:overflowPunct/>
        <w:topLinePunct w:val="0"/>
        <w:autoSpaceDE w:val="0"/>
        <w:autoSpaceDN w:val="0"/>
        <w:bidi w:val="0"/>
        <w:adjustRightInd w:val="0"/>
        <w:snapToGrid w:val="0"/>
        <w:spacing w:line="480" w:lineRule="exact"/>
        <w:ind w:left="1078" w:leftChars="0" w:hanging="1078" w:firstLineChars="0"/>
        <w:textAlignment w:val="auto"/>
        <w:rPr>
          <w:rFonts w:ascii="宋体" w:hAnsi="宋体" w:cs="黑体"/>
          <w:bCs/>
          <w:color w:val="auto"/>
          <w:szCs w:val="21"/>
          <w:highlight w:val="none"/>
        </w:rPr>
      </w:pPr>
      <w:r>
        <w:rPr>
          <w:rFonts w:hint="eastAsia" w:ascii="宋体" w:hAnsi="宋体" w:eastAsia="宋体" w:cs="黑体"/>
          <w:bCs/>
          <w:dstrike w:val="0"/>
          <w:color w:val="auto"/>
          <w:kern w:val="2"/>
          <w:sz w:val="21"/>
          <w:szCs w:val="21"/>
          <w:lang w:val="en-US" w:eastAsia="zh-CN" w:bidi="ar-SA"/>
        </w:rPr>
        <w:t>22.2.2.2.</w:t>
      </w:r>
      <w:r>
        <w:rPr>
          <w:rFonts w:hint="eastAsia" w:ascii="宋体" w:hAnsi="宋体" w:cs="黑体"/>
          <w:bCs/>
          <w:color w:val="auto"/>
          <w:szCs w:val="21"/>
          <w:highlight w:val="none"/>
        </w:rPr>
        <w:t>以联合体形式参加采购活动的，其质疑应当由组成联合体的所有供应商共同提出。</w:t>
      </w:r>
    </w:p>
    <w:p>
      <w:pPr>
        <w:keepNext w:val="0"/>
        <w:keepLines w:val="0"/>
        <w:pageBreakBefore w:val="0"/>
        <w:numPr>
          <w:ilvl w:val="3"/>
          <w:numId w:val="0"/>
        </w:numPr>
        <w:kinsoku/>
        <w:wordWrap/>
        <w:overflowPunct/>
        <w:topLinePunct w:val="0"/>
        <w:autoSpaceDE w:val="0"/>
        <w:autoSpaceDN w:val="0"/>
        <w:bidi w:val="0"/>
        <w:adjustRightInd w:val="0"/>
        <w:snapToGrid w:val="0"/>
        <w:spacing w:line="480" w:lineRule="exact"/>
        <w:ind w:left="1078" w:leftChars="0" w:hanging="1078" w:firstLineChars="0"/>
        <w:textAlignment w:val="auto"/>
        <w:rPr>
          <w:rFonts w:ascii="宋体" w:hAnsi="宋体" w:cs="黑体"/>
          <w:bCs/>
          <w:color w:val="auto"/>
          <w:szCs w:val="21"/>
          <w:highlight w:val="none"/>
        </w:rPr>
      </w:pPr>
      <w:r>
        <w:rPr>
          <w:rFonts w:hint="eastAsia" w:ascii="宋体" w:hAnsi="宋体" w:eastAsia="宋体" w:cs="黑体"/>
          <w:bCs/>
          <w:dstrike w:val="0"/>
          <w:color w:val="auto"/>
          <w:kern w:val="2"/>
          <w:sz w:val="21"/>
          <w:szCs w:val="21"/>
          <w:lang w:val="en-US" w:eastAsia="zh-CN" w:bidi="ar-SA"/>
        </w:rPr>
        <w:t>22.2.2.3.</w:t>
      </w:r>
      <w:r>
        <w:rPr>
          <w:rFonts w:hint="eastAsia" w:ascii="宋体" w:hAnsi="宋体" w:cs="黑体"/>
          <w:bCs/>
          <w:color w:val="auto"/>
          <w:szCs w:val="21"/>
          <w:highlight w:val="none"/>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w:t>
      </w:r>
      <w:r>
        <w:rPr>
          <w:rFonts w:hint="eastAsia" w:ascii="宋体" w:hAnsi="宋体" w:cs="黑体"/>
          <w:bCs/>
          <w:color w:val="auto"/>
          <w:szCs w:val="21"/>
          <w:highlight w:val="none"/>
          <w:lang w:eastAsia="zh-CN"/>
        </w:rPr>
        <w:t>投标人</w:t>
      </w:r>
      <w:r>
        <w:rPr>
          <w:rFonts w:hint="eastAsia" w:ascii="宋体" w:hAnsi="宋体" w:cs="黑体"/>
          <w:bCs/>
          <w:color w:val="auto"/>
          <w:szCs w:val="21"/>
          <w:highlight w:val="none"/>
        </w:rPr>
        <w:t>递交质疑函时非法定代表人亲自办理的需提供法定代表人授权委托书（应载明授权代表的姓名或者名称、代理事项、具体权限、期限和相关事项）及授权代表身份证复印件。</w:t>
      </w:r>
    </w:p>
    <w:p>
      <w:pPr>
        <w:keepNext w:val="0"/>
        <w:keepLines w:val="0"/>
        <w:pageBreakBefore w:val="0"/>
        <w:numPr>
          <w:ilvl w:val="3"/>
          <w:numId w:val="0"/>
        </w:numPr>
        <w:kinsoku/>
        <w:wordWrap/>
        <w:overflowPunct/>
        <w:topLinePunct w:val="0"/>
        <w:autoSpaceDE w:val="0"/>
        <w:autoSpaceDN w:val="0"/>
        <w:bidi w:val="0"/>
        <w:adjustRightInd w:val="0"/>
        <w:snapToGrid w:val="0"/>
        <w:spacing w:line="480" w:lineRule="exact"/>
        <w:ind w:left="1078" w:leftChars="0" w:hanging="1078" w:firstLineChars="0"/>
        <w:textAlignment w:val="auto"/>
        <w:rPr>
          <w:rFonts w:ascii="宋体" w:hAnsi="宋体"/>
          <w:snapToGrid w:val="0"/>
          <w:color w:val="auto"/>
          <w:szCs w:val="21"/>
          <w:highlight w:val="none"/>
        </w:rPr>
      </w:pPr>
      <w:r>
        <w:rPr>
          <w:rFonts w:hint="eastAsia" w:ascii="宋体" w:hAnsi="宋体" w:eastAsia="宋体" w:cs="Times New Roman"/>
          <w:dstrike w:val="0"/>
          <w:snapToGrid w:val="0"/>
          <w:color w:val="auto"/>
          <w:kern w:val="2"/>
          <w:sz w:val="21"/>
          <w:szCs w:val="21"/>
          <w:lang w:val="en-US" w:eastAsia="zh-CN" w:bidi="ar-SA"/>
        </w:rPr>
        <w:t>22.2.2.4.</w:t>
      </w:r>
      <w:r>
        <w:rPr>
          <w:rFonts w:hint="eastAsia" w:ascii="宋体" w:hAnsi="宋体"/>
          <w:color w:val="auto"/>
          <w:szCs w:val="21"/>
          <w:highlight w:val="none"/>
        </w:rPr>
        <w:t>供应商捏造事实、提供虚假材料或者以非法手段取得证明材料不能作为质疑的证明材料</w:t>
      </w:r>
      <w:r>
        <w:rPr>
          <w:rFonts w:hint="eastAsia" w:ascii="宋体" w:hAnsi="宋体"/>
          <w:snapToGrid w:val="0"/>
          <w:color w:val="auto"/>
          <w:szCs w:val="21"/>
          <w:highlight w:val="none"/>
        </w:rPr>
        <w:t>。</w:t>
      </w:r>
    </w:p>
    <w:p>
      <w:pPr>
        <w:keepNext w:val="0"/>
        <w:keepLines w:val="0"/>
        <w:pageBreakBefore w:val="0"/>
        <w:numPr>
          <w:ilvl w:val="3"/>
          <w:numId w:val="0"/>
        </w:numPr>
        <w:tabs>
          <w:tab w:val="left" w:pos="1134"/>
        </w:tabs>
        <w:kinsoku/>
        <w:wordWrap/>
        <w:overflowPunct/>
        <w:topLinePunct w:val="0"/>
        <w:autoSpaceDE w:val="0"/>
        <w:autoSpaceDN w:val="0"/>
        <w:bidi w:val="0"/>
        <w:adjustRightInd w:val="0"/>
        <w:snapToGrid w:val="0"/>
        <w:spacing w:line="480" w:lineRule="exact"/>
        <w:ind w:left="1078" w:leftChars="0" w:hanging="1078" w:firstLineChars="0"/>
        <w:textAlignment w:val="auto"/>
        <w:rPr>
          <w:rFonts w:ascii="宋体" w:hAnsi="宋体" w:cs="黑体"/>
          <w:bCs/>
          <w:color w:val="auto"/>
          <w:szCs w:val="21"/>
          <w:highlight w:val="none"/>
        </w:rPr>
      </w:pPr>
      <w:r>
        <w:rPr>
          <w:rFonts w:hint="eastAsia" w:ascii="宋体" w:hAnsi="宋体" w:eastAsia="宋体" w:cs="黑体"/>
          <w:bCs/>
          <w:dstrike w:val="0"/>
          <w:color w:val="auto"/>
          <w:kern w:val="2"/>
          <w:sz w:val="21"/>
          <w:szCs w:val="21"/>
          <w:lang w:val="en-US" w:eastAsia="zh-CN" w:bidi="ar-SA"/>
        </w:rPr>
        <w:t>22.2.2.5.</w:t>
      </w:r>
      <w:r>
        <w:rPr>
          <w:rFonts w:hint="eastAsia" w:ascii="宋体" w:hAnsi="宋体"/>
          <w:color w:val="auto"/>
          <w:szCs w:val="21"/>
          <w:highlight w:val="none"/>
        </w:rPr>
        <w:tab/>
      </w:r>
      <w:r>
        <w:rPr>
          <w:rFonts w:hint="eastAsia" w:ascii="宋体" w:hAnsi="宋体" w:cs="宋体"/>
          <w:color w:val="auto"/>
          <w:szCs w:val="21"/>
          <w:highlight w:val="none"/>
          <w:lang w:eastAsia="zh-TW"/>
        </w:rPr>
        <w:t>采购人或者采购代理机构</w:t>
      </w:r>
      <w:r>
        <w:rPr>
          <w:rFonts w:hint="eastAsia" w:ascii="宋体" w:hAnsi="宋体"/>
          <w:color w:val="auto"/>
          <w:szCs w:val="21"/>
          <w:highlight w:val="none"/>
        </w:rPr>
        <w:t>在收到投标人的书面质疑后</w:t>
      </w:r>
      <w:r>
        <w:rPr>
          <w:rFonts w:hint="eastAsia" w:ascii="宋体" w:hAnsi="宋体"/>
          <w:color w:val="auto"/>
          <w:szCs w:val="21"/>
          <w:highlight w:val="none"/>
          <w:lang w:val="en-US" w:eastAsia="zh-CN"/>
        </w:rPr>
        <w:t>三</w:t>
      </w:r>
      <w:r>
        <w:rPr>
          <w:rFonts w:hint="eastAsia" w:ascii="宋体" w:hAnsi="宋体"/>
          <w:color w:val="auto"/>
          <w:szCs w:val="21"/>
          <w:highlight w:val="none"/>
        </w:rPr>
        <w:t>个工作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51" w:leftChars="0" w:hanging="851" w:firstLineChars="0"/>
        <w:textAlignment w:val="auto"/>
        <w:rPr>
          <w:rFonts w:ascii="宋体" w:hAnsi="宋体" w:cs="黑体"/>
          <w:b/>
          <w:bCs/>
          <w:color w:val="auto"/>
          <w:szCs w:val="21"/>
          <w:highlight w:val="none"/>
        </w:rPr>
      </w:pPr>
      <w:r>
        <w:rPr>
          <w:rFonts w:hint="eastAsia" w:ascii="宋体" w:hAnsi="宋体" w:eastAsia="宋体" w:cs="黑体"/>
          <w:b w:val="0"/>
          <w:bCs/>
          <w:color w:val="auto"/>
          <w:kern w:val="2"/>
          <w:sz w:val="21"/>
          <w:szCs w:val="21"/>
          <w:lang w:val="en-US" w:eastAsia="zh-CN" w:bidi="ar-SA"/>
        </w:rPr>
        <w:t>22.2.3.</w:t>
      </w:r>
      <w:r>
        <w:rPr>
          <w:rFonts w:hint="eastAsia" w:ascii="宋体" w:hAnsi="宋体"/>
          <w:snapToGrid w:val="0"/>
          <w:color w:val="auto"/>
          <w:szCs w:val="21"/>
          <w:highlight w:val="none"/>
        </w:rPr>
        <w:t>采购人或采购代理机构接收以书面形式递交的质疑函，接收质疑函的联系人、联系方式和通讯地址详见第一章投标邀请中的联系事项</w:t>
      </w:r>
      <w:r>
        <w:rPr>
          <w:rFonts w:hint="eastAsia" w:ascii="宋体" w:hAnsi="宋体"/>
          <w:color w:val="auto"/>
          <w:szCs w:val="21"/>
          <w:highlight w:val="none"/>
        </w:rPr>
        <w:t>。</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22.3.</w:t>
      </w:r>
      <w:r>
        <w:rPr>
          <w:rFonts w:hint="eastAsia" w:ascii="宋体" w:hAnsi="宋体"/>
          <w:color w:val="auto"/>
          <w:szCs w:val="21"/>
          <w:highlight w:val="none"/>
        </w:rPr>
        <w:t>投诉</w:t>
      </w:r>
    </w:p>
    <w:p>
      <w:pPr>
        <w:keepNext w:val="0"/>
        <w:keepLines w:val="0"/>
        <w:pageBreakBefore w:val="0"/>
        <w:numPr>
          <w:ilvl w:val="2"/>
          <w:numId w:val="0"/>
        </w:numPr>
        <w:kinsoku/>
        <w:wordWrap/>
        <w:overflowPunct/>
        <w:topLinePunct w:val="0"/>
        <w:autoSpaceDE w:val="0"/>
        <w:autoSpaceDN w:val="0"/>
        <w:bidi w:val="0"/>
        <w:adjustRightInd w:val="0"/>
        <w:snapToGrid w:val="0"/>
        <w:spacing w:line="480" w:lineRule="exact"/>
        <w:ind w:left="851" w:leftChars="0" w:hanging="851" w:firstLineChars="0"/>
        <w:textAlignment w:val="auto"/>
        <w:rPr>
          <w:rFonts w:ascii="宋体" w:hAnsi="宋体" w:cs="黑体"/>
          <w:b/>
          <w:bCs/>
          <w:color w:val="auto"/>
          <w:szCs w:val="21"/>
          <w:highlight w:val="none"/>
        </w:rPr>
      </w:pPr>
      <w:r>
        <w:rPr>
          <w:rFonts w:hint="eastAsia" w:ascii="宋体" w:hAnsi="宋体" w:eastAsia="宋体" w:cs="黑体"/>
          <w:b w:val="0"/>
          <w:bCs/>
          <w:color w:val="auto"/>
          <w:kern w:val="2"/>
          <w:sz w:val="21"/>
          <w:szCs w:val="21"/>
          <w:lang w:val="en-US" w:eastAsia="zh-CN" w:bidi="ar-SA"/>
        </w:rPr>
        <w:t>22.3.1.</w:t>
      </w:r>
      <w:r>
        <w:rPr>
          <w:rFonts w:hint="eastAsia" w:ascii="宋体" w:hAnsi="宋体"/>
          <w:color w:val="auto"/>
          <w:szCs w:val="21"/>
          <w:highlight w:val="none"/>
        </w:rPr>
        <w:t>质疑供应商对</w:t>
      </w:r>
      <w:r>
        <w:rPr>
          <w:rFonts w:hint="eastAsia" w:ascii="宋体" w:hAnsi="宋体" w:cs="宋体"/>
          <w:color w:val="auto"/>
          <w:szCs w:val="21"/>
          <w:highlight w:val="none"/>
          <w:lang w:eastAsia="zh-TW"/>
        </w:rPr>
        <w:t>采购人或者采购代理机构</w:t>
      </w:r>
      <w:r>
        <w:rPr>
          <w:rFonts w:hint="eastAsia" w:ascii="宋体" w:hAnsi="宋体"/>
          <w:color w:val="auto"/>
          <w:szCs w:val="21"/>
          <w:highlight w:val="none"/>
        </w:rPr>
        <w:t>的质疑答复不满意，或</w:t>
      </w:r>
      <w:r>
        <w:rPr>
          <w:rFonts w:hint="eastAsia" w:ascii="宋体" w:hAnsi="宋体" w:cs="宋体"/>
          <w:color w:val="auto"/>
          <w:szCs w:val="21"/>
          <w:highlight w:val="none"/>
          <w:lang w:eastAsia="zh-TW"/>
        </w:rPr>
        <w:t>采购人或者采购代理机构</w:t>
      </w:r>
      <w:r>
        <w:rPr>
          <w:rFonts w:hint="eastAsia" w:ascii="宋体" w:hAnsi="宋体"/>
          <w:color w:val="auto"/>
          <w:szCs w:val="21"/>
          <w:highlight w:val="none"/>
        </w:rPr>
        <w:t>未在规定期限内作出答复的，可以在答复期满后十五个工作日内向采购人的上级主管部门提出投诉。</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23</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中标通知书</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23.1.</w:t>
      </w:r>
      <w:r>
        <w:rPr>
          <w:rFonts w:hint="eastAsia" w:ascii="宋体" w:hAnsi="宋体" w:cs="宋体"/>
          <w:color w:val="auto"/>
          <w:szCs w:val="21"/>
          <w:highlight w:val="none"/>
          <w:lang w:eastAsia="zh-TW"/>
        </w:rPr>
        <w:t>中标人确定后</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lang w:eastAsia="zh-TW"/>
        </w:rPr>
        <w:t>向中标人发出《中标通知书》，《中标通知书》对中标人和采购人具有同等法律效力。</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hint="eastAsia" w:ascii="宋体" w:hAnsi="宋体"/>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23.2.</w:t>
      </w:r>
      <w:r>
        <w:rPr>
          <w:rFonts w:hint="eastAsia" w:ascii="宋体" w:hAnsi="宋体"/>
          <w:color w:val="auto"/>
          <w:szCs w:val="21"/>
          <w:highlight w:val="none"/>
        </w:rPr>
        <w:t>《中标通知书》将作为授予合同资格的合法依据，是合同的一个组成部分。</w:t>
      </w:r>
    </w:p>
    <w:p>
      <w:pPr>
        <w:pStyle w:val="4"/>
        <w:ind w:left="0" w:leftChars="0" w:firstLine="0" w:firstLineChars="0"/>
        <w:outlineLvl w:val="2"/>
        <w:rPr>
          <w:rFonts w:hint="eastAsia" w:ascii="宋体" w:hAnsi="宋体"/>
          <w:b/>
          <w:bCs/>
          <w:color w:val="auto"/>
          <w:sz w:val="28"/>
          <w:szCs w:val="32"/>
          <w:highlight w:val="none"/>
          <w:lang w:val="en-US" w:eastAsia="zh-CN"/>
        </w:rPr>
      </w:pPr>
      <w:r>
        <w:rPr>
          <w:rFonts w:hint="eastAsia" w:ascii="宋体" w:hAnsi="宋体"/>
          <w:b/>
          <w:bCs/>
          <w:color w:val="auto"/>
          <w:sz w:val="28"/>
          <w:szCs w:val="32"/>
          <w:highlight w:val="none"/>
          <w:lang w:val="en-US" w:eastAsia="zh-CN"/>
        </w:rPr>
        <w:t>四、授予合同</w:t>
      </w:r>
    </w:p>
    <w:p>
      <w:pPr>
        <w:pStyle w:val="4"/>
        <w:ind w:left="0" w:leftChars="0" w:firstLine="0" w:firstLineChars="0"/>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24</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合同的订立</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24.1.</w:t>
      </w:r>
      <w:r>
        <w:rPr>
          <w:rFonts w:hint="eastAsia" w:ascii="宋体" w:hAnsi="宋体" w:cs="宋体"/>
          <w:color w:val="auto"/>
          <w:szCs w:val="21"/>
          <w:highlight w:val="none"/>
          <w:lang w:eastAsia="zh-TW"/>
        </w:rPr>
        <w:t>采购人应当自中标通知书发出之日起</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lang w:eastAsia="zh-TW"/>
        </w:rPr>
        <w:t>十日内，按照</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和中标人投标文件的约定，与中标人签订书面合同。所签订的合同不得对</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w:t>
      </w:r>
      <w:r>
        <w:rPr>
          <w:rFonts w:hint="eastAsia" w:ascii="宋体" w:hAnsi="宋体" w:cs="宋体"/>
          <w:color w:val="auto"/>
          <w:szCs w:val="21"/>
          <w:highlight w:val="none"/>
          <w:lang w:eastAsia="zh-TW"/>
        </w:rPr>
        <w:t>和中标人投标文件作实质性修改</w:t>
      </w:r>
      <w:r>
        <w:rPr>
          <w:rFonts w:hint="eastAsia" w:ascii="宋体" w:hAnsi="宋体" w:cs="宋体"/>
          <w:color w:val="auto"/>
          <w:szCs w:val="21"/>
          <w:highlight w:val="none"/>
        </w:rPr>
        <w:t>。</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rPr>
      </w:pPr>
      <w:r>
        <w:rPr>
          <w:rFonts w:hint="eastAsia" w:ascii="宋体" w:hAnsi="宋体" w:eastAsia="宋体" w:cs="宋体"/>
          <w:b w:val="0"/>
          <w:strike w:val="0"/>
          <w:dstrike w:val="0"/>
          <w:color w:val="auto"/>
          <w:kern w:val="2"/>
          <w:sz w:val="21"/>
          <w:szCs w:val="21"/>
          <w:lang w:val="en-US" w:eastAsia="zh-CN" w:bidi="ar-SA"/>
        </w:rPr>
        <w:t>24.2.</w:t>
      </w:r>
      <w:r>
        <w:rPr>
          <w:rFonts w:hint="eastAsia" w:ascii="宋体" w:hAnsi="宋体" w:cs="宋体"/>
          <w:color w:val="auto"/>
          <w:szCs w:val="21"/>
          <w:highlight w:val="none"/>
          <w:lang w:eastAsia="zh-TW"/>
        </w:rPr>
        <w:t>采购人或者采购代理机构</w:t>
      </w:r>
      <w:r>
        <w:rPr>
          <w:rFonts w:hint="eastAsia" w:ascii="宋体" w:hAnsi="宋体" w:cs="宋体"/>
          <w:color w:val="auto"/>
          <w:szCs w:val="21"/>
          <w:highlight w:val="none"/>
        </w:rPr>
        <w:t xml:space="preserve">不得向中标人提出任何不合理的要求，作为签订合同的条件，不得与中标人私下订立背离合同实质性内容的协议。 </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宋体"/>
          <w:color w:val="auto"/>
          <w:szCs w:val="21"/>
          <w:highlight w:val="none"/>
        </w:rPr>
      </w:pPr>
      <w:r>
        <w:rPr>
          <w:rFonts w:hint="eastAsia" w:ascii="宋体" w:hAnsi="宋体" w:eastAsia="宋体" w:cs="宋体"/>
          <w:b w:val="0"/>
          <w:strike w:val="0"/>
          <w:dstrike w:val="0"/>
          <w:color w:val="auto"/>
          <w:kern w:val="2"/>
          <w:sz w:val="21"/>
          <w:szCs w:val="21"/>
          <w:lang w:val="en-US" w:eastAsia="zh-CN" w:bidi="ar-SA"/>
        </w:rPr>
        <w:t>24.3.</w:t>
      </w:r>
      <w:r>
        <w:rPr>
          <w:rFonts w:hint="eastAsia" w:ascii="宋体" w:hAnsi="宋体" w:cs="宋体"/>
          <w:color w:val="auto"/>
          <w:szCs w:val="21"/>
          <w:highlight w:val="none"/>
          <w:lang w:eastAsia="zh-TW"/>
        </w:rPr>
        <w:t>采购</w:t>
      </w:r>
      <w:r>
        <w:rPr>
          <w:rFonts w:hint="eastAsia" w:ascii="宋体" w:hAnsi="宋体" w:cs="宋体"/>
          <w:color w:val="auto"/>
          <w:szCs w:val="21"/>
          <w:highlight w:val="none"/>
        </w:rPr>
        <w:t>合同签订之日起七</w:t>
      </w:r>
      <w:r>
        <w:rPr>
          <w:rFonts w:hint="eastAsia" w:ascii="宋体" w:hAnsi="宋体" w:cs="宋体"/>
          <w:color w:val="auto"/>
          <w:szCs w:val="21"/>
          <w:highlight w:val="none"/>
          <w:lang w:eastAsia="zh-TW"/>
        </w:rPr>
        <w:t>个工作日内，采购人应将采购合同副本报</w:t>
      </w:r>
      <w:r>
        <w:rPr>
          <w:rFonts w:hint="eastAsia" w:ascii="宋体" w:hAnsi="宋体"/>
          <w:color w:val="auto"/>
          <w:szCs w:val="21"/>
          <w:highlight w:val="none"/>
        </w:rPr>
        <w:t>采购人的上级主管部</w:t>
      </w:r>
      <w:r>
        <w:rPr>
          <w:rFonts w:hint="eastAsia" w:ascii="宋体" w:hAnsi="宋体" w:cs="宋体"/>
          <w:color w:val="auto"/>
          <w:szCs w:val="21"/>
          <w:highlight w:val="none"/>
        </w:rPr>
        <w:t>（如有要求）</w:t>
      </w:r>
      <w:r>
        <w:rPr>
          <w:rFonts w:hint="eastAsia" w:ascii="宋体" w:hAnsi="宋体" w:cs="宋体"/>
          <w:color w:val="auto"/>
          <w:szCs w:val="21"/>
          <w:highlight w:val="none"/>
          <w:lang w:eastAsia="zh-TW"/>
        </w:rPr>
        <w:t>备案</w:t>
      </w:r>
      <w:r>
        <w:rPr>
          <w:rFonts w:hint="eastAsia" w:ascii="宋体" w:hAnsi="宋体" w:cs="宋体"/>
          <w:color w:val="auto"/>
          <w:szCs w:val="21"/>
          <w:highlight w:val="none"/>
        </w:rPr>
        <w:t>和有关部门备案</w:t>
      </w:r>
      <w:r>
        <w:rPr>
          <w:rFonts w:hint="eastAsia" w:ascii="宋体" w:hAnsi="宋体" w:cs="宋体"/>
          <w:color w:val="auto"/>
          <w:szCs w:val="21"/>
          <w:highlight w:val="none"/>
          <w:lang w:eastAsia="zh-TW"/>
        </w:rPr>
        <w:t>。</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25</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rPr>
        <w:t>合同的履行</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25.1.</w:t>
      </w:r>
      <w:r>
        <w:rPr>
          <w:rFonts w:hint="eastAsia" w:ascii="宋体" w:hAnsi="宋体" w:cs="宋体"/>
          <w:color w:val="auto"/>
          <w:szCs w:val="21"/>
          <w:highlight w:val="none"/>
          <w:lang w:eastAsia="zh-TW"/>
        </w:rPr>
        <w:t>采购合同订立后，合同各方不得擅自变更、中止或者终止合同。采购合同需要变更的，采购人应将有关合同变更内容，以书面形式报</w:t>
      </w:r>
      <w:r>
        <w:rPr>
          <w:rFonts w:hint="eastAsia" w:ascii="宋体" w:hAnsi="宋体"/>
          <w:color w:val="auto"/>
          <w:szCs w:val="21"/>
          <w:highlight w:val="none"/>
        </w:rPr>
        <w:t>采购人的上级主管部</w:t>
      </w:r>
      <w:r>
        <w:rPr>
          <w:rFonts w:hint="eastAsia" w:ascii="宋体" w:hAnsi="宋体" w:cs="宋体"/>
          <w:color w:val="auto"/>
          <w:szCs w:val="21"/>
          <w:highlight w:val="none"/>
        </w:rPr>
        <w:t>（如有要求）</w:t>
      </w:r>
      <w:r>
        <w:rPr>
          <w:rFonts w:hint="eastAsia" w:ascii="宋体" w:hAnsi="宋体" w:cs="宋体"/>
          <w:color w:val="auto"/>
          <w:szCs w:val="21"/>
          <w:highlight w:val="none"/>
          <w:lang w:eastAsia="zh-TW"/>
        </w:rPr>
        <w:t>备案；因特殊情况需要中止或终止合同的，采购人应将中止或终止合同的理由以及相应措施，以书面形式报</w:t>
      </w:r>
      <w:r>
        <w:rPr>
          <w:rFonts w:hint="eastAsia" w:ascii="宋体" w:hAnsi="宋体"/>
          <w:color w:val="auto"/>
          <w:szCs w:val="21"/>
          <w:highlight w:val="none"/>
        </w:rPr>
        <w:t>采购人的上级主管部</w:t>
      </w:r>
      <w:r>
        <w:rPr>
          <w:rFonts w:hint="eastAsia" w:ascii="宋体" w:hAnsi="宋体" w:cs="宋体"/>
          <w:color w:val="auto"/>
          <w:szCs w:val="21"/>
          <w:highlight w:val="none"/>
        </w:rPr>
        <w:t>（如有要求）</w:t>
      </w:r>
      <w:r>
        <w:rPr>
          <w:rFonts w:hint="eastAsia" w:ascii="宋体" w:hAnsi="宋体" w:cs="宋体"/>
          <w:color w:val="auto"/>
          <w:szCs w:val="21"/>
          <w:highlight w:val="none"/>
          <w:lang w:eastAsia="zh-TW"/>
        </w:rPr>
        <w:t>备案。</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25.2.</w:t>
      </w:r>
      <w:r>
        <w:rPr>
          <w:rFonts w:hint="eastAsia" w:ascii="宋体" w:hAnsi="宋体" w:cs="宋体"/>
          <w:color w:val="auto"/>
          <w:szCs w:val="21"/>
          <w:highlight w:val="none"/>
          <w:lang w:eastAsia="zh-TW"/>
        </w:rPr>
        <w:t>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color w:val="auto"/>
          <w:szCs w:val="21"/>
          <w:highlight w:val="none"/>
        </w:rPr>
        <w:t>合同</w:t>
      </w:r>
      <w:r>
        <w:rPr>
          <w:rFonts w:hint="eastAsia" w:ascii="宋体" w:hAnsi="宋体" w:cs="宋体"/>
          <w:color w:val="auto"/>
          <w:szCs w:val="21"/>
          <w:highlight w:val="none"/>
          <w:lang w:eastAsia="zh-TW"/>
        </w:rPr>
        <w:t>采购金额的百分之十。签订补充合同的必须按规定备案。</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hint="eastAsia" w:ascii="宋体" w:hAnsi="宋体" w:eastAsia="宋体" w:cs="Times New Roman"/>
          <w:b/>
          <w:bCs/>
          <w:color w:val="auto"/>
          <w:szCs w:val="21"/>
          <w:highlight w:val="none"/>
          <w:lang w:eastAsia="zh-CN"/>
        </w:rPr>
      </w:pPr>
      <w:bookmarkStart w:id="54" w:name="_Toc416771355"/>
      <w:bookmarkStart w:id="55" w:name="_Toc410738969"/>
      <w:bookmarkStart w:id="56" w:name="_Toc410736169"/>
      <w:bookmarkStart w:id="57" w:name="_Toc416770245"/>
      <w:r>
        <w:rPr>
          <w:rFonts w:hint="eastAsia" w:ascii="宋体" w:hAnsi="宋体" w:eastAsia="宋体" w:cs="Times New Roman"/>
          <w:b/>
          <w:bCs/>
          <w:strike w:val="0"/>
          <w:color w:val="auto"/>
          <w:kern w:val="2"/>
          <w:sz w:val="21"/>
          <w:szCs w:val="21"/>
          <w:lang w:val="en-US" w:eastAsia="zh-CN" w:bidi="ar-SA"/>
        </w:rPr>
        <w:t>26</w:t>
      </w:r>
      <w:r>
        <w:rPr>
          <w:rFonts w:hint="eastAsia" w:ascii="宋体" w:hAnsi="宋体" w:cs="Times New Roman"/>
          <w:b/>
          <w:bCs/>
          <w:strike w:val="0"/>
          <w:color w:val="auto"/>
          <w:kern w:val="2"/>
          <w:sz w:val="21"/>
          <w:szCs w:val="21"/>
          <w:lang w:val="en-US" w:eastAsia="zh-CN" w:bidi="ar-SA"/>
        </w:rPr>
        <w:t>.</w:t>
      </w:r>
      <w:r>
        <w:rPr>
          <w:rFonts w:hint="eastAsia" w:ascii="宋体" w:hAnsi="宋体" w:eastAsia="宋体" w:cs="Times New Roman"/>
          <w:b/>
          <w:bCs/>
          <w:color w:val="auto"/>
          <w:szCs w:val="21"/>
          <w:highlight w:val="none"/>
          <w:lang w:eastAsia="zh-CN"/>
        </w:rPr>
        <w:t>履约保证金</w:t>
      </w:r>
      <w:bookmarkEnd w:id="54"/>
      <w:bookmarkEnd w:id="55"/>
      <w:bookmarkEnd w:id="56"/>
      <w:bookmarkEnd w:id="57"/>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firstLine="420" w:firstLineChars="200"/>
        <w:textAlignment w:val="auto"/>
        <w:outlineLvl w:val="9"/>
        <w:rPr>
          <w:color w:val="auto"/>
          <w:highlight w:val="none"/>
        </w:rPr>
      </w:pPr>
      <w:r>
        <w:rPr>
          <w:rFonts w:hint="eastAsia" w:ascii="宋体" w:hAnsi="宋体" w:eastAsia="宋体" w:cs="Times New Roman"/>
          <w:b w:val="0"/>
          <w:bCs w:val="0"/>
          <w:color w:val="auto"/>
          <w:szCs w:val="21"/>
          <w:highlight w:val="none"/>
          <w:lang w:eastAsia="zh-CN"/>
        </w:rPr>
        <w:t>中标人</w:t>
      </w:r>
      <w:r>
        <w:rPr>
          <w:rFonts w:hint="eastAsia" w:ascii="宋体" w:hAnsi="宋体" w:eastAsia="宋体" w:cs="Times New Roman"/>
          <w:b w:val="0"/>
          <w:bCs w:val="0"/>
          <w:color w:val="auto"/>
          <w:szCs w:val="21"/>
          <w:highlight w:val="none"/>
          <w:lang w:val="en-US" w:eastAsia="zh-TW"/>
        </w:rPr>
        <w:t>应按照</w:t>
      </w:r>
      <w:r>
        <w:rPr>
          <w:rFonts w:hint="eastAsia" w:ascii="宋体" w:hAnsi="宋体" w:eastAsia="宋体" w:cs="Times New Roman"/>
          <w:b w:val="0"/>
          <w:bCs w:val="0"/>
          <w:color w:val="auto"/>
          <w:szCs w:val="21"/>
          <w:highlight w:val="none"/>
          <w:lang w:val="en-US" w:eastAsia="zh-CN"/>
        </w:rPr>
        <w:t>采购</w:t>
      </w:r>
      <w:r>
        <w:rPr>
          <w:rFonts w:hint="eastAsia" w:ascii="宋体" w:hAnsi="宋体" w:eastAsia="宋体" w:cs="Times New Roman"/>
          <w:b w:val="0"/>
          <w:bCs w:val="0"/>
          <w:color w:val="auto"/>
          <w:szCs w:val="21"/>
          <w:highlight w:val="none"/>
          <w:lang w:val="en-US" w:eastAsia="zh-TW"/>
        </w:rPr>
        <w:t>文件</w:t>
      </w:r>
      <w:r>
        <w:rPr>
          <w:rFonts w:hint="eastAsia" w:ascii="宋体" w:hAnsi="宋体" w:eastAsia="宋体" w:cs="Times New Roman"/>
          <w:b/>
          <w:bCs/>
          <w:color w:val="auto"/>
          <w:szCs w:val="21"/>
          <w:highlight w:val="none"/>
          <w:lang w:val="en-US" w:eastAsia="zh-CN"/>
        </w:rPr>
        <w:t>投标人须知前附表</w:t>
      </w:r>
      <w:r>
        <w:rPr>
          <w:rFonts w:hint="eastAsia" w:ascii="宋体" w:hAnsi="宋体" w:eastAsia="宋体" w:cs="Times New Roman"/>
          <w:b w:val="0"/>
          <w:bCs w:val="0"/>
          <w:color w:val="auto"/>
          <w:szCs w:val="21"/>
          <w:highlight w:val="none"/>
        </w:rPr>
        <w:t>中</w:t>
      </w:r>
      <w:r>
        <w:rPr>
          <w:rFonts w:hint="eastAsia" w:ascii="宋体" w:hAnsi="宋体" w:eastAsia="宋体" w:cs="Times New Roman"/>
          <w:b w:val="0"/>
          <w:bCs w:val="0"/>
          <w:color w:val="auto"/>
          <w:szCs w:val="21"/>
          <w:highlight w:val="none"/>
          <w:lang w:val="en-US" w:eastAsia="zh-CN"/>
        </w:rPr>
        <w:t>要求的金额及提交方式</w:t>
      </w:r>
      <w:r>
        <w:rPr>
          <w:rFonts w:hint="eastAsia" w:ascii="宋体" w:hAnsi="宋体" w:eastAsia="宋体" w:cs="Times New Roman"/>
          <w:b w:val="0"/>
          <w:bCs w:val="0"/>
          <w:color w:val="auto"/>
          <w:szCs w:val="21"/>
          <w:highlight w:val="none"/>
          <w:lang w:val="en-US" w:eastAsia="zh-TW"/>
        </w:rPr>
        <w:t>形式向采购人提交履约保证金。</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bCs/>
          <w:color w:val="auto"/>
          <w:szCs w:val="21"/>
          <w:highlight w:val="none"/>
        </w:rPr>
      </w:pPr>
      <w:r>
        <w:rPr>
          <w:rFonts w:hint="eastAsia" w:ascii="宋体" w:hAnsi="宋体" w:eastAsia="宋体" w:cs="Times New Roman"/>
          <w:b/>
          <w:bCs/>
          <w:strike w:val="0"/>
          <w:color w:val="auto"/>
          <w:kern w:val="2"/>
          <w:sz w:val="21"/>
          <w:szCs w:val="21"/>
          <w:lang w:val="en-US" w:eastAsia="zh-CN" w:bidi="ar-SA"/>
        </w:rPr>
        <w:t>27</w:t>
      </w:r>
      <w:r>
        <w:rPr>
          <w:rFonts w:hint="eastAsia" w:ascii="宋体" w:hAnsi="宋体" w:cs="Times New Roman"/>
          <w:b/>
          <w:bCs/>
          <w:strike w:val="0"/>
          <w:color w:val="auto"/>
          <w:kern w:val="2"/>
          <w:sz w:val="21"/>
          <w:szCs w:val="21"/>
          <w:lang w:val="en-US" w:eastAsia="zh-CN" w:bidi="ar-SA"/>
        </w:rPr>
        <w:t>.</w:t>
      </w:r>
      <w:r>
        <w:rPr>
          <w:rFonts w:hint="eastAsia" w:ascii="宋体" w:hAnsi="宋体"/>
          <w:b/>
          <w:bCs/>
          <w:color w:val="auto"/>
          <w:szCs w:val="21"/>
          <w:highlight w:val="none"/>
          <w:lang w:eastAsia="zh-CN"/>
        </w:rPr>
        <w:t>招标代理服务费</w:t>
      </w:r>
    </w:p>
    <w:p>
      <w:pPr>
        <w:keepNext w:val="0"/>
        <w:keepLines w:val="0"/>
        <w:pageBreakBefore w:val="0"/>
        <w:numPr>
          <w:ilvl w:val="1"/>
          <w:numId w:val="0"/>
        </w:numPr>
        <w:kinsoku/>
        <w:wordWrap/>
        <w:overflowPunct/>
        <w:topLinePunct w:val="0"/>
        <w:autoSpaceDE w:val="0"/>
        <w:autoSpaceDN w:val="0"/>
        <w:bidi w:val="0"/>
        <w:adjustRightInd w:val="0"/>
        <w:snapToGrid w:val="0"/>
        <w:spacing w:line="480" w:lineRule="exact"/>
        <w:ind w:left="567" w:leftChars="0" w:hanging="567" w:firstLineChars="0"/>
        <w:textAlignment w:val="auto"/>
        <w:rPr>
          <w:rFonts w:ascii="宋体" w:hAnsi="宋体" w:cs="黑体"/>
          <w:b/>
          <w:bCs/>
          <w:color w:val="auto"/>
          <w:szCs w:val="21"/>
          <w:highlight w:val="none"/>
        </w:rPr>
      </w:pPr>
      <w:r>
        <w:rPr>
          <w:rFonts w:hint="eastAsia" w:ascii="宋体" w:hAnsi="宋体" w:eastAsia="宋体" w:cs="黑体"/>
          <w:b w:val="0"/>
          <w:bCs/>
          <w:strike w:val="0"/>
          <w:dstrike w:val="0"/>
          <w:color w:val="auto"/>
          <w:kern w:val="2"/>
          <w:sz w:val="21"/>
          <w:szCs w:val="21"/>
          <w:lang w:val="en-US" w:eastAsia="zh-CN" w:bidi="ar-SA"/>
        </w:rPr>
        <w:t>27.1.</w:t>
      </w:r>
      <w:r>
        <w:rPr>
          <w:rFonts w:hint="eastAsia" w:ascii="宋体" w:hAnsi="宋体"/>
          <w:color w:val="auto"/>
          <w:highlight w:val="none"/>
          <w:lang w:val="en-US" w:eastAsia="zh-CN"/>
        </w:rPr>
        <w:t>本项目由采购人自行组织招标采购活动，无需支付招标代理服务费。</w:t>
      </w:r>
    </w:p>
    <w:p>
      <w:pPr>
        <w:keepNext w:val="0"/>
        <w:keepLines w:val="0"/>
        <w:pageBreakBefore w:val="0"/>
        <w:numPr>
          <w:ilvl w:val="0"/>
          <w:numId w:val="0"/>
        </w:numPr>
        <w:kinsoku/>
        <w:wordWrap/>
        <w:overflowPunct/>
        <w:topLinePunct w:val="0"/>
        <w:autoSpaceDE w:val="0"/>
        <w:autoSpaceDN w:val="0"/>
        <w:bidi w:val="0"/>
        <w:adjustRightInd w:val="0"/>
        <w:snapToGrid w:val="0"/>
        <w:spacing w:line="480" w:lineRule="exact"/>
        <w:ind w:left="449" w:leftChars="0" w:hanging="449" w:hangingChars="213"/>
        <w:textAlignment w:val="auto"/>
        <w:outlineLvl w:val="3"/>
        <w:rPr>
          <w:rFonts w:ascii="宋体" w:hAnsi="宋体"/>
          <w:b/>
          <w:color w:val="auto"/>
          <w:szCs w:val="21"/>
          <w:highlight w:val="none"/>
        </w:rPr>
      </w:pPr>
      <w:r>
        <w:rPr>
          <w:rFonts w:hint="eastAsia" w:ascii="宋体" w:hAnsi="宋体" w:eastAsia="宋体" w:cs="Times New Roman"/>
          <w:b/>
          <w:strike w:val="0"/>
          <w:color w:val="auto"/>
          <w:kern w:val="2"/>
          <w:sz w:val="21"/>
          <w:szCs w:val="21"/>
          <w:lang w:val="en-US" w:eastAsia="zh-CN" w:bidi="ar-SA"/>
        </w:rPr>
        <w:t>28</w:t>
      </w:r>
      <w:r>
        <w:rPr>
          <w:rFonts w:hint="eastAsia" w:ascii="宋体" w:hAnsi="宋体"/>
          <w:b/>
          <w:bCs/>
          <w:color w:val="auto"/>
          <w:szCs w:val="21"/>
          <w:highlight w:val="none"/>
        </w:rPr>
        <w:t>询问函、质疑函格式</w:t>
      </w:r>
    </w:p>
    <w:p>
      <w:pPr>
        <w:keepNext w:val="0"/>
        <w:keepLines w:val="0"/>
        <w:pageBreakBefore w:val="0"/>
        <w:kinsoku/>
        <w:wordWrap/>
        <w:overflowPunct/>
        <w:topLinePunct w:val="0"/>
        <w:bidi w:val="0"/>
        <w:snapToGrid w:val="0"/>
        <w:spacing w:line="480" w:lineRule="exact"/>
        <w:ind w:firstLine="424" w:firstLineChars="201"/>
        <w:textAlignment w:val="auto"/>
        <w:rPr>
          <w:rFonts w:ascii="宋体" w:hAnsi="宋体"/>
          <w:b/>
          <w:color w:val="auto"/>
          <w:szCs w:val="21"/>
          <w:highlight w:val="none"/>
        </w:rPr>
      </w:pPr>
      <w:r>
        <w:rPr>
          <w:rFonts w:hint="eastAsia" w:ascii="宋体" w:hAnsi="宋体"/>
          <w:b/>
          <w:color w:val="auto"/>
          <w:szCs w:val="21"/>
          <w:highlight w:val="none"/>
        </w:rPr>
        <w:t>说明：本部分格式为投标人提交询问函、质疑函时使用，不属于投标文件格式的组成部分。</w:t>
      </w:r>
    </w:p>
    <w:p>
      <w:pPr>
        <w:pStyle w:val="14"/>
        <w:keepNext w:val="0"/>
        <w:keepLines w:val="0"/>
        <w:pageBreakBefore w:val="0"/>
        <w:kinsoku/>
        <w:wordWrap/>
        <w:overflowPunct/>
        <w:topLinePunct w:val="0"/>
        <w:bidi w:val="0"/>
        <w:adjustRightInd w:val="0"/>
        <w:snapToGrid w:val="0"/>
        <w:spacing w:before="0" w:beforeAutospacing="0" w:after="0" w:afterAutospacing="0" w:line="480" w:lineRule="exact"/>
        <w:jc w:val="both"/>
        <w:textAlignment w:val="auto"/>
        <w:outlineLvl w:val="9"/>
        <w:rPr>
          <w:color w:val="auto"/>
          <w:sz w:val="21"/>
          <w:szCs w:val="21"/>
          <w:highlight w:val="none"/>
        </w:rPr>
      </w:pPr>
      <w:r>
        <w:rPr>
          <w:color w:val="auto"/>
          <w:sz w:val="21"/>
          <w:szCs w:val="21"/>
          <w:highlight w:val="none"/>
        </w:rPr>
        <w:br w:type="page"/>
      </w:r>
      <w:r>
        <w:rPr>
          <w:rFonts w:hint="eastAsia"/>
          <w:color w:val="auto"/>
          <w:sz w:val="21"/>
          <w:szCs w:val="21"/>
          <w:highlight w:val="none"/>
        </w:rPr>
        <w:t>1：询问函格式</w:t>
      </w:r>
    </w:p>
    <w:p>
      <w:pPr>
        <w:pStyle w:val="14"/>
        <w:keepNext w:val="0"/>
        <w:keepLines w:val="0"/>
        <w:pageBreakBefore w:val="0"/>
        <w:kinsoku/>
        <w:wordWrap/>
        <w:overflowPunct/>
        <w:topLinePunct w:val="0"/>
        <w:bidi w:val="0"/>
        <w:spacing w:before="0" w:beforeAutospacing="0" w:after="0" w:afterAutospacing="0" w:line="480" w:lineRule="exact"/>
        <w:jc w:val="center"/>
        <w:textAlignment w:val="auto"/>
        <w:rPr>
          <w:rStyle w:val="18"/>
          <w:color w:val="auto"/>
          <w:sz w:val="21"/>
          <w:szCs w:val="21"/>
          <w:highlight w:val="none"/>
        </w:rPr>
      </w:pPr>
      <w:r>
        <w:rPr>
          <w:rStyle w:val="18"/>
          <w:rFonts w:hint="eastAsia"/>
          <w:color w:val="auto"/>
          <w:sz w:val="21"/>
          <w:szCs w:val="21"/>
          <w:highlight w:val="none"/>
        </w:rPr>
        <w:t>询问函</w:t>
      </w:r>
    </w:p>
    <w:p>
      <w:pPr>
        <w:keepNext w:val="0"/>
        <w:keepLines w:val="0"/>
        <w:pageBreakBefore w:val="0"/>
        <w:widowControl/>
        <w:kinsoku/>
        <w:wordWrap/>
        <w:overflowPunct/>
        <w:topLinePunct w:val="0"/>
        <w:bidi w:val="0"/>
        <w:snapToGrid w:val="0"/>
        <w:spacing w:line="480" w:lineRule="exact"/>
        <w:textAlignment w:val="auto"/>
        <w:rPr>
          <w:rFonts w:ascii="宋体" w:hAnsi="宋体"/>
          <w:color w:val="auto"/>
          <w:szCs w:val="21"/>
          <w:highlight w:val="none"/>
        </w:rPr>
      </w:pPr>
      <w:r>
        <w:rPr>
          <w:rFonts w:hint="eastAsia" w:ascii="宋体" w:hAnsi="宋体"/>
          <w:color w:val="auto"/>
          <w:szCs w:val="21"/>
          <w:highlight w:val="none"/>
          <w:u w:val="single"/>
          <w:lang w:val="en-US" w:eastAsia="zh-CN"/>
        </w:rPr>
        <w:t>佛山火炬创新创业园有限公司</w:t>
      </w:r>
      <w:r>
        <w:rPr>
          <w:rFonts w:hint="eastAsia" w:ascii="宋体" w:hAnsi="宋体"/>
          <w:color w:val="auto"/>
          <w:szCs w:val="21"/>
          <w:highlight w:val="none"/>
        </w:rPr>
        <w:t>：</w:t>
      </w:r>
    </w:p>
    <w:p>
      <w:pPr>
        <w:keepNext w:val="0"/>
        <w:keepLines w:val="0"/>
        <w:pageBreakBefore w:val="0"/>
        <w:widowControl/>
        <w:tabs>
          <w:tab w:val="left" w:pos="6300"/>
        </w:tabs>
        <w:kinsoku/>
        <w:wordWrap/>
        <w:overflowPunct/>
        <w:topLinePunct w:val="0"/>
        <w:bidi w:val="0"/>
        <w:snapToGrid w:val="0"/>
        <w:spacing w:line="4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我单位已报名并准备参与</w:t>
      </w:r>
      <w:r>
        <w:rPr>
          <w:rFonts w:hint="eastAsia" w:ascii="宋体" w:hAnsi="宋体"/>
          <w:iCs/>
          <w:color w:val="auto"/>
          <w:szCs w:val="21"/>
          <w:highlight w:val="none"/>
          <w:u w:val="single"/>
          <w:lang w:val="en-US" w:eastAsia="zh-CN"/>
        </w:rPr>
        <w:t>火炬园多功能路演厅及休闲空间运营项目</w:t>
      </w:r>
      <w:r>
        <w:rPr>
          <w:rFonts w:hint="eastAsia" w:ascii="宋体" w:hAnsi="宋体"/>
          <w:color w:val="auto"/>
          <w:szCs w:val="21"/>
          <w:highlight w:val="none"/>
        </w:rPr>
        <w:t>（项目采购</w:t>
      </w:r>
      <w:r>
        <w:rPr>
          <w:rFonts w:hint="eastAsia" w:ascii="宋体" w:hAnsi="宋体" w:eastAsia="宋体" w:cs="宋体"/>
          <w:color w:val="auto"/>
          <w:szCs w:val="21"/>
          <w:highlight w:val="none"/>
        </w:rPr>
        <w:t>编号：</w:t>
      </w:r>
      <w:r>
        <w:rPr>
          <w:rFonts w:hint="eastAsia" w:ascii="宋体" w:hAnsi="宋体" w:cs="宋体"/>
          <w:highlight w:val="none"/>
          <w:lang w:eastAsia="zh-CN"/>
        </w:rPr>
        <w:t>HJY2024-FW-CG301</w:t>
      </w:r>
      <w:r>
        <w:rPr>
          <w:rFonts w:hint="eastAsia" w:ascii="宋体" w:hAnsi="宋体" w:eastAsia="宋体" w:cs="宋体"/>
          <w:color w:val="auto"/>
          <w:szCs w:val="21"/>
          <w:highlight w:val="none"/>
        </w:rPr>
        <w:t>）</w:t>
      </w:r>
      <w:r>
        <w:rPr>
          <w:rFonts w:hint="eastAsia" w:ascii="宋体" w:hAnsi="宋体"/>
          <w:color w:val="auto"/>
          <w:szCs w:val="21"/>
          <w:highlight w:val="none"/>
        </w:rPr>
        <w:t>的投标（或报价）活动，现有以下几个内容（或条款）存在疑问（或无法理解），特提出询问。</w:t>
      </w:r>
    </w:p>
    <w:p>
      <w:pPr>
        <w:keepNext w:val="0"/>
        <w:keepLines w:val="0"/>
        <w:pageBreakBefore w:val="0"/>
        <w:widowControl/>
        <w:tabs>
          <w:tab w:val="center" w:pos="5019"/>
        </w:tabs>
        <w:kinsoku/>
        <w:wordWrap/>
        <w:overflowPunct/>
        <w:topLinePunct w:val="0"/>
        <w:bidi w:val="0"/>
        <w:snapToGrid w:val="0"/>
        <w:spacing w:line="4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一、_____________________（事项一）</w:t>
      </w:r>
      <w:r>
        <w:rPr>
          <w:rFonts w:ascii="宋体" w:hAnsi="宋体"/>
          <w:color w:val="auto"/>
          <w:szCs w:val="21"/>
          <w:highlight w:val="none"/>
        </w:rPr>
        <w:tab/>
      </w:r>
    </w:p>
    <w:p>
      <w:pPr>
        <w:keepNext w:val="0"/>
        <w:keepLines w:val="0"/>
        <w:pageBreakBefore w:val="0"/>
        <w:widowControl/>
        <w:tabs>
          <w:tab w:val="left" w:pos="6300"/>
        </w:tabs>
        <w:kinsoku/>
        <w:wordWrap/>
        <w:overflowPunct/>
        <w:topLinePunct w:val="0"/>
        <w:bidi w:val="0"/>
        <w:snapToGrid w:val="0"/>
        <w:spacing w:line="4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（1）____________________（问题或条款内容）</w:t>
      </w:r>
    </w:p>
    <w:p>
      <w:pPr>
        <w:keepNext w:val="0"/>
        <w:keepLines w:val="0"/>
        <w:pageBreakBefore w:val="0"/>
        <w:widowControl/>
        <w:tabs>
          <w:tab w:val="left" w:pos="6300"/>
        </w:tabs>
        <w:kinsoku/>
        <w:wordWrap/>
        <w:overflowPunct/>
        <w:topLinePunct w:val="0"/>
        <w:bidi w:val="0"/>
        <w:snapToGrid w:val="0"/>
        <w:spacing w:line="4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（2）____________________（说明疑问或无法理解原因）</w:t>
      </w:r>
    </w:p>
    <w:p>
      <w:pPr>
        <w:keepNext w:val="0"/>
        <w:keepLines w:val="0"/>
        <w:pageBreakBefore w:val="0"/>
        <w:widowControl/>
        <w:tabs>
          <w:tab w:val="left" w:pos="6300"/>
        </w:tabs>
        <w:kinsoku/>
        <w:wordWrap/>
        <w:overflowPunct/>
        <w:topLinePunct w:val="0"/>
        <w:bidi w:val="0"/>
        <w:snapToGrid w:val="0"/>
        <w:spacing w:line="4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（3）____________________（建议）</w:t>
      </w:r>
    </w:p>
    <w:p>
      <w:pPr>
        <w:keepNext w:val="0"/>
        <w:keepLines w:val="0"/>
        <w:pageBreakBefore w:val="0"/>
        <w:widowControl/>
        <w:tabs>
          <w:tab w:val="left" w:pos="6300"/>
        </w:tabs>
        <w:kinsoku/>
        <w:wordWrap/>
        <w:overflowPunct/>
        <w:topLinePunct w:val="0"/>
        <w:bidi w:val="0"/>
        <w:snapToGrid w:val="0"/>
        <w:spacing w:line="4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二、_____________________（事项二）</w:t>
      </w:r>
    </w:p>
    <w:p>
      <w:pPr>
        <w:keepNext w:val="0"/>
        <w:keepLines w:val="0"/>
        <w:pageBreakBefore w:val="0"/>
        <w:widowControl/>
        <w:tabs>
          <w:tab w:val="left" w:pos="6300"/>
        </w:tabs>
        <w:kinsoku/>
        <w:wordWrap/>
        <w:overflowPunct/>
        <w:topLinePunct w:val="0"/>
        <w:bidi w:val="0"/>
        <w:snapToGrid w:val="0"/>
        <w:spacing w:line="4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w:t>
      </w:r>
    </w:p>
    <w:p>
      <w:pPr>
        <w:keepNext w:val="0"/>
        <w:keepLines w:val="0"/>
        <w:pageBreakBefore w:val="0"/>
        <w:widowControl/>
        <w:tabs>
          <w:tab w:val="left" w:pos="6300"/>
        </w:tabs>
        <w:kinsoku/>
        <w:wordWrap/>
        <w:overflowPunct/>
        <w:topLinePunct w:val="0"/>
        <w:bidi w:val="0"/>
        <w:snapToGrid w:val="0"/>
        <w:spacing w:line="48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随附相关证明材料如下：（目录）。</w:t>
      </w:r>
    </w:p>
    <w:p>
      <w:pPr>
        <w:keepNext w:val="0"/>
        <w:keepLines w:val="0"/>
        <w:pageBreakBefore w:val="0"/>
        <w:widowControl/>
        <w:tabs>
          <w:tab w:val="left" w:pos="6300"/>
        </w:tabs>
        <w:kinsoku/>
        <w:wordWrap/>
        <w:overflowPunct/>
        <w:topLinePunct w:val="0"/>
        <w:bidi w:val="0"/>
        <w:snapToGrid w:val="0"/>
        <w:spacing w:line="480" w:lineRule="exact"/>
        <w:ind w:firstLine="1260" w:firstLineChars="600"/>
        <w:textAlignment w:val="auto"/>
        <w:rPr>
          <w:rFonts w:ascii="宋体" w:hAnsi="宋体"/>
          <w:color w:val="auto"/>
          <w:szCs w:val="21"/>
          <w:highlight w:val="none"/>
        </w:rPr>
      </w:pPr>
      <w:r>
        <w:rPr>
          <w:rFonts w:hint="eastAsia" w:ascii="宋体" w:hAnsi="宋体"/>
          <w:color w:val="auto"/>
          <w:szCs w:val="21"/>
          <w:highlight w:val="none"/>
        </w:rPr>
        <w:t>询问人：（公章）</w:t>
      </w:r>
    </w:p>
    <w:p>
      <w:pPr>
        <w:keepNext w:val="0"/>
        <w:keepLines w:val="0"/>
        <w:pageBreakBefore w:val="0"/>
        <w:widowControl/>
        <w:tabs>
          <w:tab w:val="left" w:pos="6300"/>
        </w:tabs>
        <w:kinsoku/>
        <w:wordWrap/>
        <w:overflowPunct/>
        <w:topLinePunct w:val="0"/>
        <w:bidi w:val="0"/>
        <w:snapToGrid w:val="0"/>
        <w:spacing w:line="480" w:lineRule="exact"/>
        <w:ind w:firstLine="1260" w:firstLineChars="600"/>
        <w:textAlignment w:val="auto"/>
        <w:rPr>
          <w:rFonts w:ascii="宋体" w:hAnsi="宋体"/>
          <w:color w:val="auto"/>
          <w:szCs w:val="21"/>
          <w:highlight w:val="none"/>
        </w:rPr>
      </w:pPr>
      <w:r>
        <w:rPr>
          <w:rFonts w:hint="eastAsia" w:ascii="宋体" w:hAnsi="宋体"/>
          <w:color w:val="auto"/>
          <w:szCs w:val="21"/>
          <w:highlight w:val="none"/>
        </w:rPr>
        <w:t>法定代表人（授权代表）：</w:t>
      </w:r>
    </w:p>
    <w:p>
      <w:pPr>
        <w:keepNext w:val="0"/>
        <w:keepLines w:val="0"/>
        <w:pageBreakBefore w:val="0"/>
        <w:tabs>
          <w:tab w:val="left" w:pos="6300"/>
        </w:tabs>
        <w:kinsoku/>
        <w:wordWrap/>
        <w:overflowPunct/>
        <w:topLinePunct w:val="0"/>
        <w:bidi w:val="0"/>
        <w:snapToGrid w:val="0"/>
        <w:spacing w:line="480" w:lineRule="exact"/>
        <w:ind w:firstLine="1260" w:firstLineChars="600"/>
        <w:textAlignment w:val="auto"/>
        <w:rPr>
          <w:rFonts w:ascii="宋体" w:hAnsi="宋体"/>
          <w:color w:val="auto"/>
          <w:szCs w:val="21"/>
          <w:highlight w:val="none"/>
        </w:rPr>
      </w:pPr>
      <w:r>
        <w:rPr>
          <w:rFonts w:hint="eastAsia" w:ascii="宋体" w:hAnsi="宋体"/>
          <w:color w:val="auto"/>
          <w:szCs w:val="21"/>
          <w:highlight w:val="none"/>
        </w:rPr>
        <w:t>地址/邮编：</w:t>
      </w:r>
    </w:p>
    <w:p>
      <w:pPr>
        <w:keepNext w:val="0"/>
        <w:keepLines w:val="0"/>
        <w:pageBreakBefore w:val="0"/>
        <w:tabs>
          <w:tab w:val="left" w:pos="6300"/>
        </w:tabs>
        <w:kinsoku/>
        <w:wordWrap/>
        <w:overflowPunct/>
        <w:topLinePunct w:val="0"/>
        <w:bidi w:val="0"/>
        <w:snapToGrid w:val="0"/>
        <w:spacing w:line="480" w:lineRule="exact"/>
        <w:ind w:firstLine="1260" w:firstLineChars="600"/>
        <w:textAlignment w:val="auto"/>
        <w:rPr>
          <w:rFonts w:ascii="宋体" w:hAnsi="宋体"/>
          <w:color w:val="auto"/>
          <w:szCs w:val="21"/>
          <w:highlight w:val="none"/>
        </w:rPr>
      </w:pPr>
      <w:r>
        <w:rPr>
          <w:rFonts w:hint="eastAsia" w:ascii="宋体" w:hAnsi="宋体"/>
          <w:color w:val="auto"/>
          <w:szCs w:val="21"/>
          <w:highlight w:val="none"/>
        </w:rPr>
        <w:t>电话/传真：</w:t>
      </w:r>
    </w:p>
    <w:p>
      <w:pPr>
        <w:keepNext w:val="0"/>
        <w:keepLines w:val="0"/>
        <w:pageBreakBefore w:val="0"/>
        <w:kinsoku/>
        <w:wordWrap/>
        <w:overflowPunct/>
        <w:topLinePunct w:val="0"/>
        <w:bidi w:val="0"/>
        <w:spacing w:line="480" w:lineRule="exact"/>
        <w:jc w:val="right"/>
        <w:textAlignment w:val="auto"/>
        <w:rPr>
          <w:rFonts w:ascii="宋体" w:hAnsi="宋体"/>
          <w:color w:val="auto"/>
          <w:szCs w:val="21"/>
          <w:highlight w:val="none"/>
        </w:rPr>
      </w:pPr>
      <w:r>
        <w:rPr>
          <w:rFonts w:hint="eastAsia" w:ascii="宋体" w:hAnsi="宋体"/>
          <w:color w:val="auto"/>
          <w:szCs w:val="21"/>
          <w:highlight w:val="none"/>
        </w:rPr>
        <w:t>年</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月</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日</w:t>
      </w:r>
    </w:p>
    <w:p>
      <w:pPr>
        <w:keepNext w:val="0"/>
        <w:keepLines w:val="0"/>
        <w:pageBreakBefore w:val="0"/>
        <w:kinsoku/>
        <w:wordWrap/>
        <w:overflowPunct/>
        <w:topLinePunct w:val="0"/>
        <w:bidi w:val="0"/>
        <w:snapToGrid w:val="0"/>
        <w:spacing w:line="480" w:lineRule="exact"/>
        <w:ind w:firstLine="422" w:firstLineChars="201"/>
        <w:textAlignment w:val="auto"/>
        <w:rPr>
          <w:rFonts w:ascii="宋体" w:hAnsi="宋体"/>
          <w:color w:val="auto"/>
          <w:szCs w:val="21"/>
          <w:highlight w:val="none"/>
        </w:rPr>
      </w:pPr>
    </w:p>
    <w:p>
      <w:pPr>
        <w:pStyle w:val="14"/>
        <w:keepNext w:val="0"/>
        <w:keepLines w:val="0"/>
        <w:pageBreakBefore w:val="0"/>
        <w:kinsoku/>
        <w:wordWrap/>
        <w:overflowPunct/>
        <w:topLinePunct w:val="0"/>
        <w:bidi w:val="0"/>
        <w:adjustRightInd w:val="0"/>
        <w:snapToGrid w:val="0"/>
        <w:spacing w:before="0" w:beforeAutospacing="0" w:after="0" w:afterAutospacing="0" w:line="480" w:lineRule="exact"/>
        <w:jc w:val="both"/>
        <w:textAlignment w:val="auto"/>
        <w:outlineLvl w:val="3"/>
        <w:rPr>
          <w:color w:val="auto"/>
          <w:sz w:val="21"/>
          <w:szCs w:val="21"/>
          <w:highlight w:val="none"/>
        </w:rPr>
      </w:pPr>
      <w:r>
        <w:rPr>
          <w:color w:val="auto"/>
          <w:sz w:val="21"/>
          <w:szCs w:val="21"/>
          <w:highlight w:val="none"/>
        </w:rPr>
        <w:br w:type="page"/>
      </w:r>
      <w:r>
        <w:rPr>
          <w:rFonts w:hint="eastAsia"/>
          <w:color w:val="auto"/>
          <w:sz w:val="21"/>
          <w:szCs w:val="21"/>
          <w:highlight w:val="none"/>
        </w:rPr>
        <w:t>2：质疑函格式</w:t>
      </w:r>
    </w:p>
    <w:p>
      <w:pPr>
        <w:keepNext w:val="0"/>
        <w:keepLines w:val="0"/>
        <w:pageBreakBefore w:val="0"/>
        <w:kinsoku/>
        <w:wordWrap/>
        <w:overflowPunct/>
        <w:topLinePunct w:val="0"/>
        <w:bidi w:val="0"/>
        <w:spacing w:line="480" w:lineRule="exact"/>
        <w:jc w:val="center"/>
        <w:textAlignment w:val="auto"/>
        <w:rPr>
          <w:rFonts w:ascii="宋体" w:hAnsi="宋体" w:cs="仿宋"/>
          <w:b/>
          <w:bCs/>
          <w:color w:val="auto"/>
          <w:szCs w:val="21"/>
          <w:highlight w:val="none"/>
        </w:rPr>
      </w:pPr>
      <w:r>
        <w:rPr>
          <w:rFonts w:hint="eastAsia" w:ascii="宋体" w:hAnsi="宋体" w:cs="仿宋"/>
          <w:b/>
          <w:bCs/>
          <w:color w:val="auto"/>
          <w:szCs w:val="21"/>
          <w:highlight w:val="none"/>
        </w:rPr>
        <w:t>质疑函范本</w:t>
      </w:r>
    </w:p>
    <w:p>
      <w:pPr>
        <w:keepNext w:val="0"/>
        <w:keepLines w:val="0"/>
        <w:pageBreakBefore w:val="0"/>
        <w:kinsoku/>
        <w:wordWrap/>
        <w:overflowPunct/>
        <w:topLinePunct w:val="0"/>
        <w:bidi w:val="0"/>
        <w:adjustRightInd w:val="0"/>
        <w:snapToGrid w:val="0"/>
        <w:spacing w:before="312" w:beforeLines="100" w:line="480" w:lineRule="exact"/>
        <w:textAlignment w:val="auto"/>
        <w:rPr>
          <w:rFonts w:ascii="宋体" w:hAnsi="宋体" w:cs="仿宋"/>
          <w:bCs/>
          <w:color w:val="auto"/>
          <w:szCs w:val="21"/>
          <w:highlight w:val="none"/>
        </w:rPr>
      </w:pPr>
      <w:r>
        <w:rPr>
          <w:rFonts w:hint="eastAsia" w:ascii="宋体" w:hAnsi="宋体" w:cs="仿宋"/>
          <w:bCs/>
          <w:color w:val="auto"/>
          <w:szCs w:val="21"/>
          <w:highlight w:val="none"/>
        </w:rPr>
        <w:t>一、质疑供应商基本信息</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u w:val="dotted"/>
        </w:rPr>
      </w:pPr>
      <w:r>
        <w:rPr>
          <w:rFonts w:hint="eastAsia" w:ascii="宋体" w:hAnsi="宋体" w:cs="仿宋"/>
          <w:color w:val="auto"/>
          <w:szCs w:val="21"/>
          <w:highlight w:val="none"/>
        </w:rPr>
        <w:t>质疑供应商：</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ascii="宋体" w:hAnsi="宋体" w:cs="仿宋"/>
          <w:color w:val="auto"/>
          <w:szCs w:val="21"/>
          <w:highlight w:val="none"/>
        </w:rPr>
        <w:t>地址：邮编：</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ascii="宋体" w:hAnsi="宋体" w:cs="仿宋"/>
          <w:color w:val="auto"/>
          <w:szCs w:val="21"/>
          <w:highlight w:val="none"/>
        </w:rPr>
        <w:t>联系人：联系电话：</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u w:val="dotted"/>
        </w:rPr>
      </w:pPr>
      <w:r>
        <w:rPr>
          <w:rFonts w:hint="eastAsia" w:ascii="宋体" w:hAnsi="宋体" w:cs="仿宋"/>
          <w:color w:val="auto"/>
          <w:szCs w:val="21"/>
          <w:highlight w:val="none"/>
        </w:rPr>
        <w:t>授权代表：</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ascii="宋体" w:hAnsi="宋体" w:cs="仿宋"/>
          <w:color w:val="auto"/>
          <w:szCs w:val="21"/>
          <w:highlight w:val="none"/>
        </w:rPr>
        <w:t>联系电话：</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ascii="宋体" w:hAnsi="宋体" w:cs="仿宋"/>
          <w:color w:val="auto"/>
          <w:szCs w:val="21"/>
          <w:highlight w:val="none"/>
        </w:rPr>
        <w:t>地址：邮编：</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bCs/>
          <w:color w:val="auto"/>
          <w:szCs w:val="21"/>
          <w:highlight w:val="none"/>
        </w:rPr>
      </w:pPr>
      <w:r>
        <w:rPr>
          <w:rFonts w:hint="eastAsia" w:ascii="宋体" w:hAnsi="宋体" w:cs="仿宋"/>
          <w:bCs/>
          <w:color w:val="auto"/>
          <w:szCs w:val="21"/>
          <w:highlight w:val="none"/>
        </w:rPr>
        <w:t>二、质疑项目基本情况</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ascii="宋体" w:hAnsi="宋体" w:cs="仿宋"/>
          <w:color w:val="auto"/>
          <w:szCs w:val="21"/>
          <w:highlight w:val="none"/>
        </w:rPr>
        <w:t>质疑项目的名称：</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ascii="宋体" w:hAnsi="宋体" w:cs="仿宋"/>
          <w:color w:val="auto"/>
          <w:szCs w:val="21"/>
          <w:highlight w:val="none"/>
        </w:rPr>
        <w:t>质疑项目的编号：包号：</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u w:val="single"/>
        </w:rPr>
      </w:pPr>
      <w:r>
        <w:rPr>
          <w:rFonts w:hint="eastAsia" w:ascii="宋体" w:hAnsi="宋体" w:cs="仿宋"/>
          <w:color w:val="auto"/>
          <w:szCs w:val="21"/>
          <w:highlight w:val="none"/>
        </w:rPr>
        <w:t>采购人名称：</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u w:val="single"/>
        </w:rPr>
      </w:pPr>
      <w:r>
        <w:rPr>
          <w:rFonts w:hint="eastAsia" w:ascii="宋体" w:hAnsi="宋体" w:cs="仿宋"/>
          <w:color w:val="auto"/>
          <w:szCs w:val="21"/>
          <w:highlight w:val="none"/>
        </w:rPr>
        <w:t>采购文件获取日期：</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bCs/>
          <w:color w:val="auto"/>
          <w:szCs w:val="21"/>
          <w:highlight w:val="none"/>
        </w:rPr>
      </w:pPr>
      <w:r>
        <w:rPr>
          <w:rFonts w:hint="eastAsia" w:ascii="宋体" w:hAnsi="宋体" w:cs="仿宋"/>
          <w:bCs/>
          <w:color w:val="auto"/>
          <w:szCs w:val="21"/>
          <w:highlight w:val="none"/>
        </w:rPr>
        <w:t>三、质疑事项具体内容</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u w:val="single"/>
        </w:rPr>
      </w:pPr>
      <w:r>
        <w:rPr>
          <w:rFonts w:hint="eastAsia" w:ascii="宋体" w:hAnsi="宋体" w:cs="仿宋"/>
          <w:color w:val="auto"/>
          <w:szCs w:val="21"/>
          <w:highlight w:val="none"/>
        </w:rPr>
        <w:t>质疑事项1：</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u w:val="single"/>
        </w:rPr>
      </w:pPr>
      <w:r>
        <w:rPr>
          <w:rFonts w:hint="eastAsia" w:ascii="宋体" w:hAnsi="宋体" w:cs="仿宋"/>
          <w:color w:val="auto"/>
          <w:szCs w:val="21"/>
          <w:highlight w:val="none"/>
        </w:rPr>
        <w:t>事实依据：</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u w:val="single"/>
        </w:rPr>
      </w:pPr>
      <w:r>
        <w:rPr>
          <w:rFonts w:hint="eastAsia" w:ascii="宋体" w:hAnsi="宋体" w:cs="仿宋"/>
          <w:color w:val="auto"/>
          <w:szCs w:val="21"/>
          <w:highlight w:val="none"/>
        </w:rPr>
        <w:t>法律依据：</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u w:val="dotted"/>
        </w:rPr>
      </w:pPr>
      <w:r>
        <w:rPr>
          <w:rFonts w:hint="eastAsia" w:ascii="宋体" w:hAnsi="宋体" w:cs="仿宋"/>
          <w:color w:val="auto"/>
          <w:szCs w:val="21"/>
          <w:highlight w:val="none"/>
        </w:rPr>
        <w:t>质疑事项2</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ascii="宋体" w:hAnsi="宋体" w:cs="仿宋"/>
          <w:color w:val="auto"/>
          <w:szCs w:val="21"/>
          <w:highlight w:val="none"/>
        </w:rPr>
        <w:t>……</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bCs/>
          <w:color w:val="auto"/>
          <w:szCs w:val="21"/>
          <w:highlight w:val="none"/>
        </w:rPr>
      </w:pPr>
      <w:r>
        <w:rPr>
          <w:rFonts w:hint="eastAsia" w:ascii="宋体" w:hAnsi="宋体" w:cs="仿宋"/>
          <w:bCs/>
          <w:color w:val="auto"/>
          <w:szCs w:val="21"/>
          <w:highlight w:val="none"/>
        </w:rPr>
        <w:t>四、与质疑事项相关的质疑请求</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u w:val="dotted"/>
        </w:rPr>
      </w:pPr>
      <w:r>
        <w:rPr>
          <w:rFonts w:hint="eastAsia" w:ascii="宋体" w:hAnsi="宋体" w:cs="仿宋"/>
          <w:color w:val="auto"/>
          <w:szCs w:val="21"/>
          <w:highlight w:val="none"/>
        </w:rPr>
        <w:t>请求：</w:t>
      </w:r>
    </w:p>
    <w:p>
      <w:pPr>
        <w:keepNext w:val="0"/>
        <w:keepLines w:val="0"/>
        <w:pageBreakBefore w:val="0"/>
        <w:kinsoku/>
        <w:wordWrap/>
        <w:overflowPunct/>
        <w:topLinePunct w:val="0"/>
        <w:bidi w:val="0"/>
        <w:spacing w:line="480" w:lineRule="exact"/>
        <w:ind w:firstLine="4620" w:firstLineChars="2200"/>
        <w:textAlignment w:val="auto"/>
        <w:rPr>
          <w:rFonts w:hint="eastAsia" w:ascii="宋体" w:hAnsi="宋体"/>
          <w:color w:val="auto"/>
          <w:szCs w:val="21"/>
          <w:highlight w:val="none"/>
        </w:rPr>
      </w:pPr>
    </w:p>
    <w:p>
      <w:pPr>
        <w:keepNext w:val="0"/>
        <w:keepLines w:val="0"/>
        <w:pageBreakBefore w:val="0"/>
        <w:kinsoku/>
        <w:wordWrap/>
        <w:overflowPunct/>
        <w:topLinePunct w:val="0"/>
        <w:bidi w:val="0"/>
        <w:spacing w:line="480" w:lineRule="exact"/>
        <w:ind w:firstLine="4620" w:firstLineChars="2200"/>
        <w:textAlignment w:val="auto"/>
        <w:rPr>
          <w:rFonts w:hint="eastAsia" w:ascii="宋体" w:hAnsi="宋体"/>
          <w:color w:val="auto"/>
          <w:szCs w:val="21"/>
          <w:highlight w:val="none"/>
        </w:rPr>
      </w:pPr>
    </w:p>
    <w:p>
      <w:pPr>
        <w:keepNext w:val="0"/>
        <w:keepLines w:val="0"/>
        <w:pageBreakBefore w:val="0"/>
        <w:kinsoku/>
        <w:wordWrap/>
        <w:overflowPunct/>
        <w:topLinePunct w:val="0"/>
        <w:bidi w:val="0"/>
        <w:spacing w:line="480" w:lineRule="exact"/>
        <w:ind w:firstLine="4620" w:firstLineChars="2200"/>
        <w:textAlignment w:val="auto"/>
        <w:rPr>
          <w:rFonts w:hint="eastAsia" w:ascii="宋体" w:hAnsi="宋体"/>
          <w:color w:val="auto"/>
          <w:szCs w:val="21"/>
          <w:highlight w:val="none"/>
        </w:rPr>
      </w:pPr>
    </w:p>
    <w:p>
      <w:pPr>
        <w:keepNext w:val="0"/>
        <w:keepLines w:val="0"/>
        <w:pageBreakBefore w:val="0"/>
        <w:kinsoku/>
        <w:wordWrap/>
        <w:overflowPunct/>
        <w:topLinePunct w:val="0"/>
        <w:bidi w:val="0"/>
        <w:spacing w:line="480" w:lineRule="exact"/>
        <w:ind w:firstLine="5040" w:firstLineChars="2400"/>
        <w:textAlignment w:val="auto"/>
        <w:rPr>
          <w:rFonts w:ascii="宋体" w:hAnsi="宋体"/>
          <w:color w:val="auto"/>
          <w:szCs w:val="21"/>
          <w:highlight w:val="none"/>
        </w:rPr>
      </w:pPr>
      <w:r>
        <w:rPr>
          <w:rFonts w:hint="eastAsia" w:ascii="宋体" w:hAnsi="宋体"/>
          <w:color w:val="auto"/>
          <w:szCs w:val="21"/>
          <w:highlight w:val="none"/>
        </w:rPr>
        <w:t xml:space="preserve">签字(签章)：            公章：                      </w:t>
      </w:r>
    </w:p>
    <w:p>
      <w:pPr>
        <w:keepNext w:val="0"/>
        <w:keepLines w:val="0"/>
        <w:pageBreakBefore w:val="0"/>
        <w:kinsoku/>
        <w:wordWrap/>
        <w:overflowPunct/>
        <w:topLinePunct w:val="0"/>
        <w:bidi w:val="0"/>
        <w:spacing w:line="480" w:lineRule="exact"/>
        <w:ind w:firstLine="5040" w:firstLineChars="2400"/>
        <w:textAlignment w:val="auto"/>
        <w:rPr>
          <w:rFonts w:ascii="宋体" w:hAnsi="宋体"/>
          <w:color w:val="auto"/>
          <w:szCs w:val="21"/>
          <w:highlight w:val="none"/>
        </w:rPr>
      </w:pPr>
      <w:r>
        <w:rPr>
          <w:rFonts w:hint="eastAsia" w:ascii="宋体" w:hAnsi="宋体"/>
          <w:color w:val="auto"/>
          <w:szCs w:val="21"/>
          <w:highlight w:val="none"/>
        </w:rPr>
        <w:t xml:space="preserve">日期：    </w:t>
      </w: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p>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ascii="宋体" w:hAnsi="宋体" w:cs="仿宋"/>
          <w:color w:val="auto"/>
          <w:szCs w:val="21"/>
          <w:highlight w:val="none"/>
        </w:rPr>
        <w:t>附件：</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7"/>
        <w:gridCol w:w="2761"/>
        <w:gridCol w:w="2247"/>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1747"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ascii="宋体" w:hAnsi="宋体" w:cs="仿宋"/>
                <w:color w:val="auto"/>
                <w:szCs w:val="21"/>
                <w:highlight w:val="none"/>
              </w:rPr>
              <w:t>序号</w:t>
            </w:r>
          </w:p>
        </w:tc>
        <w:tc>
          <w:tcPr>
            <w:tcW w:w="2761"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hAnsi="宋体"/>
                <w:color w:val="auto"/>
                <w:szCs w:val="21"/>
                <w:highlight w:val="none"/>
              </w:rPr>
              <w:t>证明材料</w:t>
            </w:r>
            <w:r>
              <w:rPr>
                <w:rFonts w:hint="eastAsia" w:ascii="宋体" w:hAnsi="宋体" w:cs="仿宋"/>
                <w:color w:val="auto"/>
                <w:szCs w:val="21"/>
                <w:highlight w:val="none"/>
              </w:rPr>
              <w:t>名称</w:t>
            </w:r>
          </w:p>
        </w:tc>
        <w:tc>
          <w:tcPr>
            <w:tcW w:w="2247"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hAnsi="宋体"/>
                <w:color w:val="auto"/>
                <w:szCs w:val="21"/>
                <w:highlight w:val="none"/>
              </w:rPr>
              <w:t>证明材料</w:t>
            </w:r>
            <w:r>
              <w:rPr>
                <w:rFonts w:hint="eastAsia" w:ascii="宋体" w:hAnsi="宋体" w:cs="仿宋"/>
                <w:color w:val="auto"/>
                <w:szCs w:val="21"/>
                <w:highlight w:val="none"/>
              </w:rPr>
              <w:t>来源</w:t>
            </w:r>
          </w:p>
        </w:tc>
        <w:tc>
          <w:tcPr>
            <w:tcW w:w="2247"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ascii="宋体" w:hAnsi="宋体" w:cs="仿宋"/>
                <w:color w:val="auto"/>
                <w:szCs w:val="21"/>
                <w:highlight w:val="none"/>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1747"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ascii="宋体" w:hAnsi="宋体" w:cs="仿宋"/>
                <w:color w:val="auto"/>
                <w:szCs w:val="21"/>
                <w:highlight w:val="none"/>
              </w:rPr>
              <w:t xml:space="preserve">1 </w:t>
            </w:r>
          </w:p>
        </w:tc>
        <w:tc>
          <w:tcPr>
            <w:tcW w:w="2761"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p>
        </w:tc>
        <w:tc>
          <w:tcPr>
            <w:tcW w:w="2247"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p>
        </w:tc>
        <w:tc>
          <w:tcPr>
            <w:tcW w:w="2247"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1747"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ascii="宋体" w:hAnsi="宋体" w:cs="仿宋"/>
                <w:color w:val="auto"/>
                <w:szCs w:val="21"/>
                <w:highlight w:val="none"/>
              </w:rPr>
              <w:t xml:space="preserve">2 </w:t>
            </w:r>
          </w:p>
        </w:tc>
        <w:tc>
          <w:tcPr>
            <w:tcW w:w="2761"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p>
        </w:tc>
        <w:tc>
          <w:tcPr>
            <w:tcW w:w="2247"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p>
        </w:tc>
        <w:tc>
          <w:tcPr>
            <w:tcW w:w="2247"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1747"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r>
              <w:rPr>
                <w:rFonts w:hint="eastAsia" w:ascii="宋体" w:hAnsi="宋体" w:cs="仿宋"/>
                <w:color w:val="auto"/>
                <w:szCs w:val="21"/>
                <w:highlight w:val="none"/>
              </w:rPr>
              <w:t>……</w:t>
            </w:r>
          </w:p>
        </w:tc>
        <w:tc>
          <w:tcPr>
            <w:tcW w:w="2761"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p>
        </w:tc>
        <w:tc>
          <w:tcPr>
            <w:tcW w:w="2247"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p>
        </w:tc>
        <w:tc>
          <w:tcPr>
            <w:tcW w:w="2247" w:type="dxa"/>
            <w:noWrap w:val="0"/>
            <w:tcMar>
              <w:top w:w="72" w:type="dxa"/>
              <w:left w:w="144" w:type="dxa"/>
              <w:bottom w:w="72" w:type="dxa"/>
              <w:right w:w="144" w:type="dxa"/>
            </w:tcMar>
            <w:vAlign w:val="top"/>
          </w:tcPr>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p>
        </w:tc>
      </w:tr>
    </w:tbl>
    <w:p>
      <w:pPr>
        <w:keepNext w:val="0"/>
        <w:keepLines w:val="0"/>
        <w:pageBreakBefore w:val="0"/>
        <w:kinsoku/>
        <w:wordWrap/>
        <w:overflowPunct/>
        <w:topLinePunct w:val="0"/>
        <w:bidi w:val="0"/>
        <w:adjustRightInd w:val="0"/>
        <w:snapToGrid w:val="0"/>
        <w:spacing w:line="480" w:lineRule="exact"/>
        <w:textAlignment w:val="auto"/>
        <w:rPr>
          <w:rFonts w:ascii="宋体" w:hAnsi="宋体" w:cs="仿宋"/>
          <w:color w:val="auto"/>
          <w:szCs w:val="21"/>
          <w:highlight w:val="none"/>
        </w:rPr>
      </w:pPr>
    </w:p>
    <w:p>
      <w:pPr>
        <w:keepNext w:val="0"/>
        <w:keepLines w:val="0"/>
        <w:pageBreakBefore w:val="0"/>
        <w:kinsoku/>
        <w:wordWrap/>
        <w:overflowPunct/>
        <w:topLinePunct w:val="0"/>
        <w:bidi w:val="0"/>
        <w:adjustRightInd w:val="0"/>
        <w:snapToGrid w:val="0"/>
        <w:spacing w:line="480" w:lineRule="exact"/>
        <w:textAlignment w:val="auto"/>
        <w:rPr>
          <w:rFonts w:ascii="宋体" w:hAnsi="宋体"/>
          <w:b/>
          <w:color w:val="auto"/>
          <w:szCs w:val="21"/>
          <w:highlight w:val="none"/>
        </w:rPr>
      </w:pPr>
      <w:r>
        <w:rPr>
          <w:rFonts w:hint="eastAsia" w:ascii="宋体" w:hAnsi="宋体"/>
          <w:b/>
          <w:color w:val="auto"/>
          <w:szCs w:val="21"/>
          <w:highlight w:val="none"/>
        </w:rPr>
        <w:t>质疑函制作说明：</w:t>
      </w:r>
    </w:p>
    <w:p>
      <w:pPr>
        <w:keepNext w:val="0"/>
        <w:keepLines w:val="0"/>
        <w:pageBreakBefore w:val="0"/>
        <w:widowControl/>
        <w:kinsoku/>
        <w:wordWrap/>
        <w:overflowPunct/>
        <w:topLinePunct w:val="0"/>
        <w:bidi w:val="0"/>
        <w:adjustRightInd w:val="0"/>
        <w:snapToGrid w:val="0"/>
        <w:spacing w:line="4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1.供应商提出质疑时，应提交质疑函和必要的证明材料。</w:t>
      </w:r>
    </w:p>
    <w:p>
      <w:pPr>
        <w:keepNext w:val="0"/>
        <w:keepLines w:val="0"/>
        <w:pageBreakBefore w:val="0"/>
        <w:widowControl/>
        <w:kinsoku/>
        <w:wordWrap/>
        <w:overflowPunct/>
        <w:topLinePunct w:val="0"/>
        <w:bidi w:val="0"/>
        <w:adjustRightInd w:val="0"/>
        <w:snapToGrid w:val="0"/>
        <w:spacing w:line="4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2.质疑供应商若委托代理人进行质疑的，质疑函应按要求列明“授权代表”的有关内容，并在附件中提交由质疑</w:t>
      </w:r>
      <w:r>
        <w:rPr>
          <w:rFonts w:hint="eastAsia" w:ascii="宋体" w:hAnsi="宋体" w:cs="宋体"/>
          <w:color w:val="auto"/>
          <w:kern w:val="0"/>
          <w:szCs w:val="21"/>
          <w:highlight w:val="none"/>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bidi w:val="0"/>
        <w:adjustRightInd w:val="0"/>
        <w:snapToGrid w:val="0"/>
        <w:spacing w:line="4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3.质疑供应商若对项目的某一分包进行质疑，质疑函中应列明具体分包号。</w:t>
      </w:r>
    </w:p>
    <w:p>
      <w:pPr>
        <w:keepNext w:val="0"/>
        <w:keepLines w:val="0"/>
        <w:pageBreakBefore w:val="0"/>
        <w:widowControl/>
        <w:kinsoku/>
        <w:wordWrap/>
        <w:overflowPunct/>
        <w:topLinePunct w:val="0"/>
        <w:bidi w:val="0"/>
        <w:adjustRightInd w:val="0"/>
        <w:snapToGrid w:val="0"/>
        <w:spacing w:line="4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4.质疑函的质疑事项应具体、明确，并有必要的事实依据和法律依据。</w:t>
      </w:r>
    </w:p>
    <w:p>
      <w:pPr>
        <w:keepNext w:val="0"/>
        <w:keepLines w:val="0"/>
        <w:pageBreakBefore w:val="0"/>
        <w:widowControl/>
        <w:kinsoku/>
        <w:wordWrap/>
        <w:overflowPunct/>
        <w:topLinePunct w:val="0"/>
        <w:bidi w:val="0"/>
        <w:adjustRightInd w:val="0"/>
        <w:snapToGrid w:val="0"/>
        <w:spacing w:line="480" w:lineRule="exact"/>
        <w:ind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5.质疑函的质疑请求应与质疑事项相关。</w:t>
      </w:r>
    </w:p>
    <w:p>
      <w:pPr>
        <w:keepNext w:val="0"/>
        <w:keepLines w:val="0"/>
        <w:pageBreakBefore w:val="0"/>
        <w:widowControl/>
        <w:kinsoku/>
        <w:wordWrap/>
        <w:overflowPunct/>
        <w:topLinePunct w:val="0"/>
        <w:bidi w:val="0"/>
        <w:adjustRightInd w:val="0"/>
        <w:snapToGrid w:val="0"/>
        <w:spacing w:line="480" w:lineRule="exact"/>
        <w:ind w:firstLine="420" w:firstLineChars="200"/>
        <w:jc w:val="lef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6.质疑供应商为自然人的，质疑函应由本人签字；质疑供应商为法人或者其他组织的，质疑函应由法定代表人、主要负责人，或者其授权代表签字或者盖章，并加盖公章。</w:t>
      </w:r>
    </w:p>
    <w:p>
      <w:pPr>
        <w:keepNext w:val="0"/>
        <w:keepLines w:val="0"/>
        <w:pageBreakBefore w:val="0"/>
        <w:kinsoku/>
        <w:wordWrap/>
        <w:overflowPunct/>
        <w:topLinePunct w:val="0"/>
        <w:bidi w:val="0"/>
        <w:adjustRightInd w:val="0"/>
        <w:snapToGrid w:val="0"/>
        <w:spacing w:line="480" w:lineRule="exact"/>
        <w:ind w:firstLine="420"/>
        <w:textAlignment w:val="auto"/>
        <w:rPr>
          <w:color w:val="auto"/>
          <w:highlight w:val="none"/>
        </w:rPr>
      </w:pPr>
      <w:r>
        <w:rPr>
          <w:rFonts w:hint="eastAsia" w:ascii="宋体" w:hAnsi="宋体"/>
          <w:color w:val="auto"/>
          <w:szCs w:val="21"/>
          <w:highlight w:val="none"/>
        </w:rPr>
        <w:t>7. 供应商应在提交的证明材料中对质疑点的内容作出相应的标识或以醒目的方式标明。</w:t>
      </w:r>
    </w:p>
    <w:p>
      <w:pPr>
        <w:pageBreakBefore w:val="0"/>
        <w:widowControl/>
        <w:kinsoku/>
        <w:overflowPunct/>
        <w:bidi w:val="0"/>
        <w:spacing w:line="480" w:lineRule="exact"/>
        <w:ind w:firstLine="420" w:firstLineChars="200"/>
        <w:jc w:val="left"/>
        <w:rPr>
          <w:rFonts w:ascii="宋体" w:hAnsi="宋体" w:cs="宋体"/>
          <w:color w:val="auto"/>
          <w:kern w:val="0"/>
          <w:szCs w:val="21"/>
          <w:highlight w:val="none"/>
        </w:rPr>
      </w:pPr>
    </w:p>
    <w:p>
      <w:pPr>
        <w:pageBreakBefore w:val="0"/>
        <w:widowControl/>
        <w:kinsoku/>
        <w:overflowPunct/>
        <w:bidi w:val="0"/>
        <w:spacing w:line="480" w:lineRule="exact"/>
        <w:ind w:firstLine="420" w:firstLineChars="200"/>
        <w:jc w:val="left"/>
        <w:rPr>
          <w:rFonts w:ascii="宋体" w:hAnsi="宋体" w:cs="宋体"/>
          <w:color w:val="auto"/>
          <w:kern w:val="0"/>
          <w:szCs w:val="21"/>
          <w:highlight w:val="none"/>
        </w:rPr>
      </w:pPr>
    </w:p>
    <w:p>
      <w:pPr>
        <w:pageBreakBefore w:val="0"/>
        <w:kinsoku/>
        <w:overflowPunct/>
        <w:autoSpaceDE w:val="0"/>
        <w:autoSpaceDN w:val="0"/>
        <w:bidi w:val="0"/>
        <w:adjustRightInd w:val="0"/>
        <w:snapToGrid w:val="0"/>
        <w:spacing w:line="480" w:lineRule="exact"/>
        <w:outlineLvl w:val="9"/>
        <w:rPr>
          <w:rFonts w:ascii="宋体" w:hAnsi="宋体"/>
          <w:b/>
          <w:color w:val="auto"/>
          <w:sz w:val="28"/>
          <w:szCs w:val="28"/>
          <w:highlight w:val="none"/>
        </w:rPr>
      </w:pPr>
    </w:p>
    <w:p>
      <w:pPr>
        <w:pageBreakBefore w:val="0"/>
        <w:kinsoku/>
        <w:overflowPunct/>
        <w:bidi w:val="0"/>
        <w:spacing w:line="480" w:lineRule="exact"/>
        <w:rPr>
          <w:rFonts w:ascii="宋体" w:hAnsi="宋体"/>
          <w:color w:val="auto"/>
          <w:highlight w:val="none"/>
        </w:rPr>
      </w:pPr>
    </w:p>
    <w:p>
      <w:pPr>
        <w:pageBreakBefore w:val="0"/>
        <w:kinsoku/>
        <w:overflowPunct/>
        <w:bidi w:val="0"/>
        <w:adjustRightInd w:val="0"/>
        <w:snapToGrid w:val="0"/>
        <w:spacing w:line="480" w:lineRule="exact"/>
        <w:jc w:val="center"/>
        <w:outlineLvl w:val="0"/>
        <w:rPr>
          <w:rFonts w:ascii="宋体" w:hAnsi="宋体"/>
          <w:b/>
          <w:bCs/>
          <w:color w:val="auto"/>
          <w:sz w:val="28"/>
          <w:szCs w:val="28"/>
          <w:highlight w:val="none"/>
        </w:rPr>
      </w:pPr>
      <w:r>
        <w:rPr>
          <w:rFonts w:ascii="宋体" w:hAnsi="宋体"/>
          <w:color w:val="auto"/>
          <w:highlight w:val="none"/>
        </w:rPr>
        <w:br w:type="page"/>
      </w:r>
      <w:bookmarkStart w:id="58" w:name="_Toc7617"/>
      <w:bookmarkStart w:id="59" w:name="_Toc6031"/>
      <w:bookmarkStart w:id="60" w:name="_Toc19306"/>
      <w:r>
        <w:rPr>
          <w:rFonts w:hint="eastAsia" w:ascii="宋体" w:hAnsi="宋体"/>
          <w:b/>
          <w:bCs/>
          <w:color w:val="auto"/>
          <w:sz w:val="28"/>
          <w:szCs w:val="28"/>
          <w:highlight w:val="none"/>
        </w:rPr>
        <w:t>第四章</w:t>
      </w:r>
      <w:r>
        <w:rPr>
          <w:rFonts w:hint="eastAsia" w:ascii="宋体" w:hAnsi="宋体"/>
          <w:b/>
          <w:bCs/>
          <w:color w:val="auto"/>
          <w:sz w:val="28"/>
          <w:szCs w:val="28"/>
          <w:highlight w:val="none"/>
          <w:lang w:val="en-US" w:eastAsia="zh-CN"/>
        </w:rPr>
        <w:t xml:space="preserve">  </w:t>
      </w:r>
      <w:r>
        <w:rPr>
          <w:rFonts w:hint="eastAsia" w:ascii="宋体" w:hAnsi="宋体"/>
          <w:b/>
          <w:bCs/>
          <w:color w:val="auto"/>
          <w:sz w:val="28"/>
          <w:szCs w:val="28"/>
          <w:highlight w:val="none"/>
        </w:rPr>
        <w:t>开标、评标、定标</w:t>
      </w:r>
      <w:bookmarkEnd w:id="58"/>
      <w:bookmarkEnd w:id="59"/>
      <w:bookmarkEnd w:id="60"/>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outlineLvl w:val="1"/>
        <w:rPr>
          <w:rFonts w:ascii="宋体" w:hAnsi="宋体"/>
          <w:b/>
          <w:bCs/>
          <w:color w:val="auto"/>
          <w:highlight w:val="none"/>
        </w:rPr>
      </w:pPr>
      <w:bookmarkStart w:id="61" w:name="_Hlk499026228"/>
      <w:bookmarkStart w:id="62" w:name="_Toc435514846"/>
      <w:r>
        <w:rPr>
          <w:rFonts w:hint="eastAsia" w:ascii="宋体" w:hAnsi="宋体"/>
          <w:b/>
          <w:bCs/>
          <w:color w:val="auto"/>
          <w:highlight w:val="none"/>
          <w:lang w:val="en-US" w:eastAsia="zh-CN"/>
        </w:rPr>
        <w:t>1.</w:t>
      </w:r>
      <w:r>
        <w:rPr>
          <w:rFonts w:hint="eastAsia" w:ascii="宋体" w:hAnsi="宋体"/>
          <w:b/>
          <w:bCs/>
          <w:color w:val="auto"/>
          <w:highlight w:val="none"/>
        </w:rPr>
        <w:t>开标</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1.1</w:t>
      </w:r>
      <w:r>
        <w:rPr>
          <w:rFonts w:hint="eastAsia" w:ascii="宋体" w:hAnsi="宋体" w:cs="宋体"/>
          <w:color w:val="auto"/>
          <w:szCs w:val="21"/>
          <w:highlight w:val="none"/>
          <w:lang w:eastAsia="zh-TW"/>
        </w:rPr>
        <w:t>采购</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lang w:eastAsia="zh-TW"/>
        </w:rPr>
        <w:t>在投标邀请中规定的日期、时</w:t>
      </w:r>
      <w:r>
        <w:rPr>
          <w:rFonts w:hint="eastAsia" w:ascii="宋体" w:hAnsi="宋体" w:cs="宋体"/>
          <w:color w:val="auto"/>
          <w:szCs w:val="21"/>
          <w:highlight w:val="none"/>
        </w:rPr>
        <w:t>间</w:t>
      </w:r>
      <w:r>
        <w:rPr>
          <w:rFonts w:hint="eastAsia" w:ascii="宋体" w:hAnsi="宋体" w:cs="宋体"/>
          <w:color w:val="auto"/>
          <w:szCs w:val="21"/>
          <w:highlight w:val="none"/>
          <w:lang w:eastAsia="zh-TW"/>
        </w:rPr>
        <w:t>和地点组织</w:t>
      </w:r>
      <w:r>
        <w:rPr>
          <w:rFonts w:hint="eastAsia" w:ascii="宋体" w:hAnsi="宋体" w:cs="宋体"/>
          <w:color w:val="auto"/>
          <w:szCs w:val="21"/>
          <w:highlight w:val="none"/>
        </w:rPr>
        <w:t>开标会议</w:t>
      </w:r>
      <w:r>
        <w:rPr>
          <w:rFonts w:hint="eastAsia" w:ascii="宋体" w:hAnsi="宋体" w:cs="宋体"/>
          <w:color w:val="auto"/>
          <w:szCs w:val="21"/>
          <w:highlight w:val="none"/>
          <w:lang w:eastAsia="zh-TW"/>
        </w:rPr>
        <w:t>。</w:t>
      </w:r>
      <w:r>
        <w:rPr>
          <w:rFonts w:hint="eastAsia" w:ascii="宋体" w:hAnsi="宋体" w:cs="宋体"/>
          <w:color w:val="auto"/>
          <w:szCs w:val="21"/>
          <w:highlight w:val="none"/>
        </w:rPr>
        <w:t>开标时邀请所有投标人代表参加。</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ascii="宋体" w:hAnsi="宋体"/>
          <w:color w:val="auto"/>
          <w:highlight w:val="none"/>
        </w:rPr>
      </w:pPr>
      <w:r>
        <w:rPr>
          <w:rFonts w:hint="eastAsia" w:ascii="宋体" w:hAnsi="宋体" w:cs="宋体"/>
          <w:color w:val="auto"/>
          <w:szCs w:val="21"/>
          <w:highlight w:val="none"/>
        </w:rPr>
        <w:t>参加开标的代表应签名报到以证明其出席。</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lang w:eastAsia="zh-TW"/>
        </w:rPr>
        <w:t>开标时，由投标人或者其推选的代表检查投标文件的密封情况；经确认无误后，由采购人或者</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采购代理机构工作人员当众拆封，宣布投标人名称、投标价格和</w:t>
      </w:r>
      <w:r>
        <w:rPr>
          <w:rFonts w:hint="eastAsia" w:ascii="宋体" w:hAnsi="宋体" w:cs="宋体"/>
          <w:color w:val="auto"/>
          <w:szCs w:val="21"/>
          <w:highlight w:val="none"/>
          <w:lang w:val="en-US" w:eastAsia="zh-CN"/>
        </w:rPr>
        <w:t>采购文件</w:t>
      </w:r>
      <w:r>
        <w:rPr>
          <w:rFonts w:hint="eastAsia" w:ascii="宋体" w:hAnsi="宋体" w:cs="宋体"/>
          <w:color w:val="auto"/>
          <w:szCs w:val="21"/>
          <w:highlight w:val="none"/>
          <w:lang w:eastAsia="zh-TW"/>
        </w:rPr>
        <w:t>规定的需要宣布的其</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eastAsia="zh-TW"/>
        </w:rPr>
        <w:t>他内容。</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val="en-US" w:eastAsia="zh-CN"/>
        </w:rPr>
        <w:t>1.3</w:t>
      </w:r>
      <w:r>
        <w:rPr>
          <w:rFonts w:hint="eastAsia" w:ascii="宋体" w:hAnsi="宋体" w:cs="宋体"/>
          <w:color w:val="auto"/>
          <w:szCs w:val="21"/>
          <w:highlight w:val="none"/>
          <w:lang w:eastAsia="zh-TW"/>
        </w:rPr>
        <w:t>开标过程应当由采购人或者采购代理机构负责记录，由参加开标的各投标人代表和相关工作人</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eastAsia="zh-TW"/>
        </w:rPr>
        <w:t>员签字确认。</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val="en-US" w:eastAsia="zh-CN"/>
        </w:rPr>
        <w:t>1.4</w:t>
      </w:r>
      <w:r>
        <w:rPr>
          <w:rFonts w:hint="eastAsia" w:ascii="宋体" w:hAnsi="宋体" w:cs="宋体"/>
          <w:color w:val="auto"/>
          <w:szCs w:val="21"/>
          <w:highlight w:val="none"/>
          <w:lang w:eastAsia="zh-TW"/>
        </w:rPr>
        <w:t>投标人代表对开标过程和开标记录有疑义，以及认为采购人、采购代理机构相关工作人员有需</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要回避的情形的，应当场提出询问或者回避申请。采购人、采购代理机构对投标人代表提出的</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eastAsia="zh-TW"/>
        </w:rPr>
        <w:t>询问或者回避申请应当及时处理。</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1.5</w:t>
      </w:r>
      <w:r>
        <w:rPr>
          <w:rFonts w:hint="eastAsia" w:ascii="宋体" w:hAnsi="宋体" w:cs="宋体"/>
          <w:color w:val="auto"/>
          <w:szCs w:val="21"/>
          <w:highlight w:val="none"/>
          <w:lang w:eastAsia="zh-TW"/>
        </w:rPr>
        <w:t>投标人未参加开标的，视同认可开标结果。</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outlineLvl w:val="1"/>
        <w:rPr>
          <w:rFonts w:ascii="宋体" w:hAnsi="宋体"/>
          <w:b/>
          <w:bCs/>
          <w:color w:val="auto"/>
          <w:highlight w:val="none"/>
        </w:rPr>
      </w:pPr>
      <w:r>
        <w:rPr>
          <w:rFonts w:hint="eastAsia" w:ascii="宋体" w:hAnsi="宋体"/>
          <w:b/>
          <w:bCs/>
          <w:color w:val="auto"/>
          <w:highlight w:val="none"/>
          <w:lang w:val="en-US" w:eastAsia="zh-CN"/>
        </w:rPr>
        <w:t>2.</w:t>
      </w:r>
      <w:r>
        <w:rPr>
          <w:rFonts w:hint="eastAsia" w:ascii="宋体" w:hAnsi="宋体"/>
          <w:b/>
          <w:bCs/>
          <w:color w:val="auto"/>
          <w:highlight w:val="none"/>
        </w:rPr>
        <w:t>评标委员会的组成</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b/>
          <w:bCs/>
          <w:color w:val="auto"/>
          <w:szCs w:val="21"/>
          <w:highlight w:val="none"/>
          <w:lang w:val="en-US" w:eastAsia="zh-CN"/>
        </w:rPr>
      </w:pP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本次招标</w:t>
      </w:r>
      <w:r>
        <w:rPr>
          <w:rFonts w:hint="eastAsia" w:ascii="宋体" w:hAnsi="宋体" w:cs="宋体"/>
          <w:color w:val="auto"/>
          <w:szCs w:val="21"/>
          <w:highlight w:val="none"/>
          <w:lang w:eastAsia="zh-TW"/>
        </w:rPr>
        <w:t>组建评标委员会，评标委员会成员人数为</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TW"/>
        </w:rPr>
        <w:t>人单数</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由</w:t>
      </w:r>
      <w:r>
        <w:rPr>
          <w:rFonts w:hint="eastAsia" w:ascii="宋体" w:hAnsi="宋体" w:cs="宋体"/>
          <w:b/>
          <w:bCs/>
          <w:color w:val="auto"/>
          <w:szCs w:val="21"/>
          <w:highlight w:val="none"/>
          <w:lang w:val="en-US" w:eastAsia="zh-CN"/>
        </w:rPr>
        <w:t>佛山火炬创新创业园有限公司</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组建</w:t>
      </w:r>
      <w:r>
        <w:rPr>
          <w:rFonts w:hint="eastAsia" w:ascii="宋体" w:hAnsi="宋体" w:cs="宋体"/>
          <w:color w:val="auto"/>
          <w:szCs w:val="21"/>
          <w:highlight w:val="none"/>
          <w:lang w:eastAsia="zh-CN"/>
        </w:rPr>
        <w:t>。</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val="en-US" w:eastAsia="zh-CN"/>
        </w:rPr>
        <w:t>2.2</w:t>
      </w:r>
      <w:r>
        <w:rPr>
          <w:rFonts w:hint="eastAsia" w:ascii="宋体" w:hAnsi="宋体" w:cs="宋体"/>
          <w:color w:val="auto"/>
          <w:szCs w:val="21"/>
          <w:highlight w:val="none"/>
          <w:lang w:eastAsia="zh-TW"/>
        </w:rPr>
        <w:t>评标委员会成员名单在评标结果公告前应当保密。评审专家有下列情形之一的，受到邀请应主</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eastAsia="zh-TW"/>
        </w:rPr>
        <w:t>动提出回避，采购当事人也可以要求该评审专家回避：</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val="en-US" w:eastAsia="zh-CN"/>
        </w:rPr>
        <w:t>2.2.1</w:t>
      </w:r>
      <w:r>
        <w:rPr>
          <w:rFonts w:hint="eastAsia" w:ascii="宋体" w:hAnsi="宋体" w:cs="宋体"/>
          <w:color w:val="auto"/>
          <w:szCs w:val="21"/>
          <w:highlight w:val="none"/>
          <w:lang w:eastAsia="zh-TW"/>
        </w:rPr>
        <w:t>参加采购活动前3年内与供应商存在劳动关系；</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2.2.2</w:t>
      </w:r>
      <w:r>
        <w:rPr>
          <w:rFonts w:hint="eastAsia" w:ascii="宋体" w:hAnsi="宋体" w:cs="宋体"/>
          <w:color w:val="auto"/>
          <w:szCs w:val="21"/>
          <w:highlight w:val="none"/>
          <w:lang w:eastAsia="zh-TW"/>
        </w:rPr>
        <w:t>参加采购活动前3年内担任供应商的董事、监事；</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2.2.3</w:t>
      </w:r>
      <w:r>
        <w:rPr>
          <w:rFonts w:hint="eastAsia" w:ascii="宋体" w:hAnsi="宋体" w:cs="宋体"/>
          <w:color w:val="auto"/>
          <w:szCs w:val="21"/>
          <w:highlight w:val="none"/>
          <w:lang w:eastAsia="zh-TW"/>
        </w:rPr>
        <w:t>参加采购活动前3年内是供应商的控股股东或者实际控制人；</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2.2.4</w:t>
      </w:r>
      <w:r>
        <w:rPr>
          <w:rFonts w:hint="eastAsia" w:ascii="宋体" w:hAnsi="宋体" w:cs="宋体"/>
          <w:color w:val="auto"/>
          <w:szCs w:val="21"/>
          <w:highlight w:val="none"/>
          <w:lang w:eastAsia="zh-TW"/>
        </w:rPr>
        <w:t>与供应商的法定代表人或者负责人有夫妻、直系血亲、三代以内旁系血亲或者近姻亲关系；</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2.2.5</w:t>
      </w:r>
      <w:r>
        <w:rPr>
          <w:rFonts w:hint="eastAsia" w:ascii="宋体" w:hAnsi="宋体" w:cs="宋体"/>
          <w:color w:val="auto"/>
          <w:szCs w:val="21"/>
          <w:highlight w:val="none"/>
          <w:lang w:eastAsia="zh-TW"/>
        </w:rPr>
        <w:t>与供应商有其他可能影响采购活动公平、公正进行的关系。</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2.2.6</w:t>
      </w:r>
      <w:r>
        <w:rPr>
          <w:rFonts w:hint="eastAsia" w:ascii="宋体" w:hAnsi="宋体" w:cs="宋体"/>
          <w:color w:val="auto"/>
          <w:szCs w:val="21"/>
          <w:highlight w:val="none"/>
          <w:lang w:eastAsia="zh-TW"/>
        </w:rPr>
        <w:t>评标委员会成员和参与评标的有关工作人员不得透露对投标文件的评审和比较、中标候选人的推荐情况以及与评标有关的其他情况。</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2.3</w:t>
      </w:r>
      <w:r>
        <w:rPr>
          <w:rFonts w:hint="eastAsia" w:ascii="宋体" w:hAnsi="宋体" w:cs="宋体"/>
          <w:color w:val="auto"/>
          <w:szCs w:val="21"/>
          <w:highlight w:val="none"/>
          <w:lang w:eastAsia="zh-TW"/>
        </w:rPr>
        <w:t>评标委员会负责具体评标事务，并独立履行下列职责：</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val="en-US" w:eastAsia="zh-CN"/>
        </w:rPr>
        <w:t>2.3.1</w:t>
      </w:r>
      <w:r>
        <w:rPr>
          <w:rFonts w:hint="eastAsia" w:ascii="宋体" w:hAnsi="宋体" w:cs="宋体"/>
          <w:color w:val="auto"/>
          <w:szCs w:val="21"/>
          <w:highlight w:val="none"/>
          <w:lang w:eastAsia="zh-TW"/>
        </w:rPr>
        <w:t>审查、评价投标文件是否符合</w:t>
      </w:r>
      <w:r>
        <w:rPr>
          <w:rFonts w:hint="eastAsia" w:ascii="宋体" w:hAnsi="宋体" w:cs="宋体"/>
          <w:color w:val="auto"/>
          <w:szCs w:val="21"/>
          <w:highlight w:val="none"/>
          <w:lang w:val="en-US" w:eastAsia="zh-CN"/>
        </w:rPr>
        <w:t>采购文件</w:t>
      </w:r>
      <w:r>
        <w:rPr>
          <w:rFonts w:hint="eastAsia" w:ascii="宋体" w:hAnsi="宋体" w:cs="宋体"/>
          <w:color w:val="auto"/>
          <w:szCs w:val="21"/>
          <w:highlight w:val="none"/>
          <w:lang w:eastAsia="zh-TW"/>
        </w:rPr>
        <w:t>的商务、技术等实质性要求；</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2.3.2</w:t>
      </w:r>
      <w:r>
        <w:rPr>
          <w:rFonts w:hint="eastAsia" w:ascii="宋体" w:hAnsi="宋体" w:cs="宋体"/>
          <w:color w:val="auto"/>
          <w:szCs w:val="21"/>
          <w:highlight w:val="none"/>
          <w:lang w:eastAsia="zh-TW"/>
        </w:rPr>
        <w:t>要求投标人对投标文件有关事项作出澄清或者说明；</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2.3.3</w:t>
      </w:r>
      <w:r>
        <w:rPr>
          <w:rFonts w:hint="eastAsia" w:ascii="宋体" w:hAnsi="宋体" w:cs="宋体"/>
          <w:color w:val="auto"/>
          <w:szCs w:val="21"/>
          <w:highlight w:val="none"/>
          <w:lang w:eastAsia="zh-TW"/>
        </w:rPr>
        <w:t>对投标文件进行比较和评价；</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2.3.4</w:t>
      </w:r>
      <w:r>
        <w:rPr>
          <w:rFonts w:hint="eastAsia" w:ascii="宋体" w:hAnsi="宋体" w:cs="宋体"/>
          <w:color w:val="auto"/>
          <w:szCs w:val="21"/>
          <w:highlight w:val="none"/>
          <w:lang w:eastAsia="zh-TW"/>
        </w:rPr>
        <w:t>确定中标候选人名单，以及根据采购人委托直接确定中标人；</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2.3.5</w:t>
      </w:r>
      <w:r>
        <w:rPr>
          <w:rFonts w:hint="eastAsia" w:ascii="宋体" w:hAnsi="宋体" w:cs="宋体"/>
          <w:color w:val="auto"/>
          <w:szCs w:val="21"/>
          <w:highlight w:val="none"/>
          <w:lang w:eastAsia="zh-TW"/>
        </w:rPr>
        <w:t>向采购人或者有关部门报告评标中发现的违法行为。</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val="en-US" w:eastAsia="zh-CN"/>
        </w:rPr>
        <w:t>2.4</w:t>
      </w:r>
      <w:r>
        <w:rPr>
          <w:rFonts w:hint="eastAsia" w:ascii="宋体" w:hAnsi="宋体" w:cs="宋体"/>
          <w:color w:val="auto"/>
          <w:szCs w:val="21"/>
          <w:highlight w:val="none"/>
          <w:lang w:eastAsia="zh-TW"/>
        </w:rPr>
        <w:t>对于投标文件中含义不明确、同类问题表述不一致或者有明显文字和计算错误的内容，评标委</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eastAsia="zh-TW"/>
        </w:rPr>
        <w:t>员会应当以书面形式要求投标人作出必要的澄清、说明或者补正。</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val="en-US" w:eastAsia="zh-CN"/>
        </w:rPr>
        <w:t>2.5</w:t>
      </w:r>
      <w:r>
        <w:rPr>
          <w:rFonts w:hint="eastAsia" w:ascii="宋体" w:hAnsi="宋体" w:cs="宋体"/>
          <w:color w:val="auto"/>
          <w:szCs w:val="21"/>
          <w:highlight w:val="none"/>
          <w:lang w:eastAsia="zh-TW"/>
        </w:rPr>
        <w:t>投标人的澄清、说明或者补正应当采用书面形式，并加盖公章，或者由法定代表人或其授权的</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代表签字。投标人的澄清、说明或者补正不得超出投标文件的范围或者改变投标文件的实质性</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eastAsia="zh-TW"/>
        </w:rPr>
        <w:t>内容。投标人的澄清文件是其投标文件的组成部分。</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2.6</w:t>
      </w:r>
      <w:r>
        <w:rPr>
          <w:rFonts w:hint="eastAsia" w:ascii="宋体" w:hAnsi="宋体" w:cs="宋体"/>
          <w:color w:val="auto"/>
          <w:szCs w:val="21"/>
          <w:highlight w:val="none"/>
          <w:lang w:eastAsia="zh-TW"/>
        </w:rPr>
        <w:t>投标文件报价出现前后不一致的，按照下列规定修正：</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2.6.1</w:t>
      </w:r>
      <w:r>
        <w:rPr>
          <w:rFonts w:hint="eastAsia" w:ascii="宋体" w:hAnsi="宋体" w:cs="宋体"/>
          <w:color w:val="auto"/>
          <w:szCs w:val="21"/>
          <w:highlight w:val="none"/>
          <w:lang w:eastAsia="zh-TW"/>
        </w:rPr>
        <w:t>投标文件中开标一览表内容与投标文件中相应内容不一致的，以开标一览表为准；</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2.6.2</w:t>
      </w:r>
      <w:r>
        <w:rPr>
          <w:rFonts w:hint="eastAsia" w:ascii="宋体" w:hAnsi="宋体" w:cs="宋体"/>
          <w:color w:val="auto"/>
          <w:szCs w:val="21"/>
          <w:highlight w:val="none"/>
          <w:lang w:eastAsia="zh-TW"/>
        </w:rPr>
        <w:t>大写金额和小写金额不一致的，以大写金额为准；</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2.6.3</w:t>
      </w:r>
      <w:r>
        <w:rPr>
          <w:rFonts w:hint="eastAsia" w:ascii="宋体" w:hAnsi="宋体" w:cs="宋体"/>
          <w:color w:val="auto"/>
          <w:szCs w:val="21"/>
          <w:highlight w:val="none"/>
          <w:lang w:eastAsia="zh-TW"/>
        </w:rPr>
        <w:t>单价金额小数点或者百分比有明显错位的，以开标一览表的总价为准，并修改单价；</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val="en-US" w:eastAsia="zh-CN"/>
        </w:rPr>
        <w:t>2.6.4</w:t>
      </w:r>
      <w:r>
        <w:rPr>
          <w:rFonts w:hint="eastAsia" w:ascii="宋体" w:hAnsi="宋体" w:cs="宋体"/>
          <w:color w:val="auto"/>
          <w:szCs w:val="21"/>
          <w:highlight w:val="none"/>
          <w:lang w:eastAsia="zh-TW"/>
        </w:rPr>
        <w:t>总价金额与按单价汇总金额不一致的，以单价金额计算结果为准。</w:t>
      </w:r>
    </w:p>
    <w:p>
      <w:pPr>
        <w:keepNext w:val="0"/>
        <w:keepLines w:val="0"/>
        <w:pageBreakBefore w:val="0"/>
        <w:widowControl/>
        <w:kinsoku/>
        <w:wordWrap/>
        <w:overflowPunct/>
        <w:topLinePunct w:val="0"/>
        <w:bidi w:val="0"/>
        <w:spacing w:line="480" w:lineRule="exact"/>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val="en-US" w:eastAsia="zh-CN"/>
        </w:rPr>
        <w:t>2.6.5</w:t>
      </w:r>
      <w:r>
        <w:rPr>
          <w:rFonts w:hint="eastAsia" w:ascii="宋体" w:hAnsi="宋体" w:cs="宋体"/>
          <w:color w:val="auto"/>
          <w:szCs w:val="21"/>
          <w:highlight w:val="none"/>
          <w:lang w:eastAsia="zh-TW"/>
        </w:rPr>
        <w:t>同时出现两种以上不一致的，按照前款规定的顺序修正。修正后的报价按照前款的规定经投</w:t>
      </w:r>
    </w:p>
    <w:p>
      <w:pPr>
        <w:keepNext w:val="0"/>
        <w:keepLines w:val="0"/>
        <w:pageBreakBefore w:val="0"/>
        <w:widowControl/>
        <w:kinsoku/>
        <w:wordWrap/>
        <w:overflowPunct/>
        <w:topLinePunct w:val="0"/>
        <w:bidi w:val="0"/>
        <w:spacing w:line="480" w:lineRule="exact"/>
        <w:ind w:firstLine="630" w:firstLineChars="30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eastAsia="zh-TW"/>
        </w:rPr>
        <w:t>标人确认后产生约束力，投标人不确认的，其投标无效。</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val="en-US" w:eastAsia="zh-CN"/>
        </w:rPr>
        <w:t>2.7</w:t>
      </w:r>
      <w:r>
        <w:rPr>
          <w:rFonts w:hint="eastAsia" w:ascii="宋体" w:hAnsi="宋体" w:cs="宋体"/>
          <w:color w:val="auto"/>
          <w:szCs w:val="21"/>
          <w:highlight w:val="none"/>
          <w:lang w:eastAsia="zh-TW"/>
        </w:rPr>
        <w:t>评标委员会决定投标的响应性只根据投标文件本身的真实无误的内容，而不依据外部的证据，</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eastAsia="zh-TW"/>
        </w:rPr>
        <w:t>但投标有不真实不正确的内容时除外。</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val="en-US" w:eastAsia="zh-CN"/>
        </w:rPr>
        <w:t>2.8</w:t>
      </w:r>
      <w:r>
        <w:rPr>
          <w:rFonts w:hint="eastAsia" w:ascii="宋体" w:hAnsi="宋体" w:cs="宋体"/>
          <w:color w:val="auto"/>
          <w:szCs w:val="21"/>
          <w:highlight w:val="none"/>
          <w:lang w:eastAsia="zh-TW"/>
        </w:rPr>
        <w:t>评标委员会认为投标人的报价明显低于其他通过符合性审查投标人的报价，有可能影响产品质</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量或者不能诚信履约的，应当要求其在评标现场合理的时间内提供书面说明，必要时提交相关</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eastAsia="zh-TW"/>
        </w:rPr>
        <w:t>证明材料；投标人不能证明其报价合理性的，评标委员会应当将其作为无效投标处理。</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val="en-US" w:eastAsia="zh-CN"/>
        </w:rPr>
        <w:t>2.9</w:t>
      </w:r>
      <w:r>
        <w:rPr>
          <w:rFonts w:hint="eastAsia" w:ascii="宋体" w:hAnsi="宋体" w:cs="宋体"/>
          <w:color w:val="auto"/>
          <w:szCs w:val="21"/>
          <w:highlight w:val="none"/>
          <w:lang w:eastAsia="zh-TW"/>
        </w:rPr>
        <w:t>评标委员会成员对需要共同认定的事项存在争议的，应当按照少数服从多数的原则作出结论。</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ascii="宋体" w:hAnsi="宋体" w:cs="宋体"/>
          <w:color w:val="auto"/>
          <w:szCs w:val="21"/>
          <w:highlight w:val="none"/>
          <w:lang w:eastAsia="zh-TW"/>
        </w:rPr>
      </w:pPr>
      <w:r>
        <w:rPr>
          <w:rFonts w:hint="eastAsia" w:ascii="宋体" w:hAnsi="宋体" w:cs="宋体"/>
          <w:color w:val="auto"/>
          <w:szCs w:val="21"/>
          <w:highlight w:val="none"/>
          <w:lang w:eastAsia="zh-TW"/>
        </w:rPr>
        <w:t>持不同意见的评标委员会成员应当在评标报告上签署不同意见及理由，否则视为同意评标报告。</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outlineLvl w:val="1"/>
        <w:rPr>
          <w:rFonts w:ascii="宋体" w:hAnsi="宋体"/>
          <w:b/>
          <w:color w:val="auto"/>
          <w:highlight w:val="none"/>
        </w:rPr>
      </w:pPr>
      <w:r>
        <w:rPr>
          <w:rFonts w:hint="eastAsia" w:ascii="宋体" w:hAnsi="宋体"/>
          <w:b/>
          <w:color w:val="auto"/>
          <w:highlight w:val="none"/>
          <w:lang w:val="en-US" w:eastAsia="zh-CN"/>
        </w:rPr>
        <w:t>3.</w:t>
      </w:r>
      <w:r>
        <w:rPr>
          <w:rFonts w:hint="eastAsia" w:ascii="宋体" w:hAnsi="宋体"/>
          <w:b/>
          <w:color w:val="auto"/>
          <w:highlight w:val="none"/>
        </w:rPr>
        <w:t>评标：</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olor w:val="auto"/>
          <w:szCs w:val="21"/>
          <w:highlight w:val="none"/>
        </w:rPr>
      </w:pPr>
      <w:r>
        <w:rPr>
          <w:rFonts w:hint="eastAsia" w:ascii="宋体" w:hAnsi="宋体"/>
          <w:bCs/>
          <w:color w:val="auto"/>
          <w:szCs w:val="21"/>
          <w:highlight w:val="none"/>
          <w:lang w:val="en-US" w:eastAsia="zh-CN"/>
        </w:rPr>
        <w:t>3.1</w:t>
      </w:r>
      <w:r>
        <w:rPr>
          <w:rFonts w:hint="eastAsia" w:ascii="宋体" w:hAnsi="宋体"/>
          <w:bCs/>
          <w:color w:val="auto"/>
          <w:szCs w:val="21"/>
          <w:highlight w:val="none"/>
        </w:rPr>
        <w:t>评标方法：本项目采用综合评分法。综合评分法，是指</w:t>
      </w:r>
      <w:r>
        <w:rPr>
          <w:rFonts w:hint="eastAsia" w:ascii="宋体" w:hAnsi="宋体"/>
          <w:color w:val="auto"/>
          <w:szCs w:val="21"/>
          <w:highlight w:val="none"/>
        </w:rPr>
        <w:t>投标文件满足</w:t>
      </w:r>
      <w:r>
        <w:rPr>
          <w:rFonts w:hint="eastAsia" w:ascii="宋体" w:hAnsi="宋体"/>
          <w:color w:val="auto"/>
          <w:szCs w:val="21"/>
          <w:highlight w:val="none"/>
          <w:lang w:val="en-US" w:eastAsia="zh-CN"/>
        </w:rPr>
        <w:t>采购文件</w:t>
      </w:r>
      <w:r>
        <w:rPr>
          <w:rFonts w:hint="eastAsia" w:ascii="宋体" w:hAnsi="宋体"/>
          <w:color w:val="auto"/>
          <w:szCs w:val="21"/>
          <w:highlight w:val="none"/>
        </w:rPr>
        <w:t>全部实质性要求，</w:t>
      </w:r>
    </w:p>
    <w:p>
      <w:pPr>
        <w:pStyle w:val="27"/>
        <w:keepNext w:val="0"/>
        <w:keepLines w:val="0"/>
        <w:pageBreakBefore w:val="0"/>
        <w:widowControl/>
        <w:numPr>
          <w:ilvl w:val="0"/>
          <w:numId w:val="0"/>
        </w:numPr>
        <w:kinsoku/>
        <w:wordWrap/>
        <w:overflowPunct/>
        <w:topLinePunct w:val="0"/>
        <w:bidi w:val="0"/>
        <w:spacing w:line="480" w:lineRule="exact"/>
        <w:ind w:leftChars="0" w:firstLine="420" w:firstLineChars="200"/>
        <w:jc w:val="left"/>
        <w:textAlignment w:val="auto"/>
        <w:rPr>
          <w:rFonts w:ascii="宋体" w:hAnsi="宋体"/>
          <w:color w:val="auto"/>
          <w:szCs w:val="21"/>
          <w:highlight w:val="none"/>
        </w:rPr>
      </w:pPr>
      <w:r>
        <w:rPr>
          <w:rFonts w:hint="eastAsia" w:ascii="宋体" w:hAnsi="宋体"/>
          <w:color w:val="auto"/>
          <w:szCs w:val="21"/>
          <w:highlight w:val="none"/>
        </w:rPr>
        <w:t>且按照评审因素的量化指标评审得分最高的投标人为中标候选人的评标方法。</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bCs/>
          <w:color w:val="auto"/>
          <w:szCs w:val="21"/>
          <w:highlight w:val="none"/>
        </w:rPr>
      </w:pPr>
      <w:r>
        <w:rPr>
          <w:rFonts w:hint="eastAsia" w:ascii="宋体" w:hAnsi="宋体"/>
          <w:bCs/>
          <w:color w:val="auto"/>
          <w:szCs w:val="21"/>
          <w:highlight w:val="none"/>
          <w:lang w:val="en-US" w:eastAsia="zh-CN"/>
        </w:rPr>
        <w:t>3.2</w:t>
      </w:r>
      <w:r>
        <w:rPr>
          <w:rFonts w:hint="eastAsia" w:ascii="宋体" w:hAnsi="宋体"/>
          <w:bCs/>
          <w:color w:val="auto"/>
          <w:szCs w:val="21"/>
          <w:highlight w:val="none"/>
        </w:rPr>
        <w:t>评标步骤：</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bCs/>
          <w:color w:val="auto"/>
          <w:szCs w:val="21"/>
          <w:highlight w:val="none"/>
        </w:rPr>
      </w:pPr>
      <w:r>
        <w:rPr>
          <w:rFonts w:hint="eastAsia" w:ascii="宋体" w:hAnsi="宋体"/>
          <w:bCs/>
          <w:color w:val="auto"/>
          <w:szCs w:val="21"/>
          <w:highlight w:val="none"/>
          <w:lang w:val="en-US" w:eastAsia="zh-CN"/>
        </w:rPr>
        <w:t>3.2.1</w:t>
      </w:r>
      <w:r>
        <w:rPr>
          <w:rFonts w:hint="eastAsia" w:ascii="宋体" w:hAnsi="宋体"/>
          <w:bCs/>
          <w:color w:val="auto"/>
          <w:szCs w:val="21"/>
          <w:highlight w:val="none"/>
        </w:rPr>
        <w:t>资格性审查：开标结束后，采购人依法对投标人的资格进行审查，详见《资格性审查表》。对</w:t>
      </w:r>
    </w:p>
    <w:p>
      <w:pPr>
        <w:pStyle w:val="27"/>
        <w:keepNext w:val="0"/>
        <w:keepLines w:val="0"/>
        <w:pageBreakBefore w:val="0"/>
        <w:widowControl/>
        <w:numPr>
          <w:ilvl w:val="0"/>
          <w:numId w:val="0"/>
        </w:numPr>
        <w:kinsoku/>
        <w:wordWrap/>
        <w:overflowPunct/>
        <w:topLinePunct w:val="0"/>
        <w:bidi w:val="0"/>
        <w:spacing w:line="480" w:lineRule="exact"/>
        <w:ind w:leftChars="0" w:firstLine="630" w:firstLineChars="300"/>
        <w:jc w:val="left"/>
        <w:textAlignment w:val="auto"/>
        <w:rPr>
          <w:rFonts w:hint="eastAsia" w:ascii="宋体" w:hAnsi="宋体"/>
          <w:bCs/>
          <w:color w:val="auto"/>
          <w:szCs w:val="21"/>
          <w:highlight w:val="none"/>
        </w:rPr>
      </w:pPr>
      <w:r>
        <w:rPr>
          <w:rFonts w:hint="eastAsia" w:ascii="宋体" w:hAnsi="宋体"/>
          <w:bCs/>
          <w:color w:val="auto"/>
          <w:szCs w:val="21"/>
          <w:highlight w:val="none"/>
        </w:rPr>
        <w:t>初步被认定为资格性审查不合格的，可实行告知投标当事人，以让其核证、澄清事实。未通</w:t>
      </w:r>
    </w:p>
    <w:p>
      <w:pPr>
        <w:pStyle w:val="27"/>
        <w:keepNext w:val="0"/>
        <w:keepLines w:val="0"/>
        <w:pageBreakBefore w:val="0"/>
        <w:widowControl/>
        <w:numPr>
          <w:ilvl w:val="0"/>
          <w:numId w:val="0"/>
        </w:numPr>
        <w:kinsoku/>
        <w:wordWrap/>
        <w:overflowPunct/>
        <w:topLinePunct w:val="0"/>
        <w:bidi w:val="0"/>
        <w:spacing w:line="480" w:lineRule="exact"/>
        <w:ind w:leftChars="0" w:firstLine="630" w:firstLineChars="300"/>
        <w:jc w:val="left"/>
        <w:textAlignment w:val="auto"/>
        <w:rPr>
          <w:rFonts w:hint="eastAsia" w:ascii="宋体" w:hAnsi="宋体"/>
          <w:bCs/>
          <w:color w:val="auto"/>
          <w:szCs w:val="21"/>
          <w:highlight w:val="none"/>
        </w:rPr>
      </w:pPr>
      <w:r>
        <w:rPr>
          <w:rFonts w:hint="eastAsia" w:ascii="宋体" w:hAnsi="宋体"/>
          <w:bCs/>
          <w:color w:val="auto"/>
          <w:szCs w:val="21"/>
          <w:highlight w:val="none"/>
        </w:rPr>
        <w:t>过资格性审查的投标人，不进入符合性审查。</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3.2.2</w:t>
      </w:r>
      <w:r>
        <w:rPr>
          <w:rFonts w:hint="eastAsia" w:ascii="宋体" w:hAnsi="宋体" w:cs="宋体"/>
          <w:color w:val="auto"/>
          <w:szCs w:val="21"/>
          <w:highlight w:val="none"/>
        </w:rPr>
        <w:t>符合性审查：评标委员会应当对符合资格的投标人的投标文件进行符合性审查，详见《符合</w:t>
      </w:r>
    </w:p>
    <w:p>
      <w:pPr>
        <w:pStyle w:val="27"/>
        <w:keepNext w:val="0"/>
        <w:keepLines w:val="0"/>
        <w:pageBreakBefore w:val="0"/>
        <w:widowControl/>
        <w:numPr>
          <w:ilvl w:val="0"/>
          <w:numId w:val="0"/>
        </w:numPr>
        <w:kinsoku/>
        <w:wordWrap/>
        <w:overflowPunct/>
        <w:topLinePunct w:val="0"/>
        <w:bidi w:val="0"/>
        <w:spacing w:line="480" w:lineRule="exact"/>
        <w:ind w:leftChars="0" w:firstLine="630" w:firstLineChars="30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rPr>
        <w:t>性审查表》，以确定其是否满足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文件的实质性要求。</w:t>
      </w:r>
      <w:r>
        <w:rPr>
          <w:rFonts w:hint="eastAsia" w:ascii="宋体" w:hAnsi="宋体" w:cs="宋体"/>
          <w:color w:val="auto"/>
          <w:szCs w:val="21"/>
          <w:highlight w:val="none"/>
          <w:lang w:eastAsia="zh-TW"/>
        </w:rPr>
        <w:t>评标委员会对初步被认定为符合性审</w:t>
      </w:r>
    </w:p>
    <w:p>
      <w:pPr>
        <w:pStyle w:val="27"/>
        <w:keepNext w:val="0"/>
        <w:keepLines w:val="0"/>
        <w:pageBreakBefore w:val="0"/>
        <w:widowControl/>
        <w:numPr>
          <w:ilvl w:val="0"/>
          <w:numId w:val="0"/>
        </w:numPr>
        <w:kinsoku/>
        <w:wordWrap/>
        <w:overflowPunct/>
        <w:topLinePunct w:val="0"/>
        <w:bidi w:val="0"/>
        <w:spacing w:line="480" w:lineRule="exact"/>
        <w:ind w:leftChars="0" w:firstLine="630" w:firstLineChars="300"/>
        <w:jc w:val="left"/>
        <w:textAlignment w:val="auto"/>
        <w:rPr>
          <w:rFonts w:hint="eastAsia" w:ascii="宋体" w:hAnsi="宋体" w:cs="宋体"/>
          <w:color w:val="auto"/>
          <w:szCs w:val="21"/>
          <w:highlight w:val="none"/>
          <w:lang w:eastAsia="zh-TW"/>
        </w:rPr>
      </w:pPr>
      <w:r>
        <w:rPr>
          <w:rFonts w:hint="eastAsia" w:ascii="宋体" w:hAnsi="宋体" w:cs="宋体"/>
          <w:color w:val="auto"/>
          <w:szCs w:val="21"/>
          <w:highlight w:val="none"/>
          <w:lang w:eastAsia="zh-TW"/>
        </w:rPr>
        <w:t>查不合格或无效投标者</w:t>
      </w:r>
      <w:r>
        <w:rPr>
          <w:rFonts w:hint="eastAsia" w:ascii="宋体" w:hAnsi="宋体" w:cs="宋体"/>
          <w:color w:val="auto"/>
          <w:szCs w:val="21"/>
          <w:highlight w:val="none"/>
        </w:rPr>
        <w:t>可</w:t>
      </w:r>
      <w:r>
        <w:rPr>
          <w:rFonts w:hint="eastAsia" w:ascii="宋体" w:hAnsi="宋体" w:cs="宋体"/>
          <w:color w:val="auto"/>
          <w:szCs w:val="21"/>
          <w:highlight w:val="none"/>
          <w:lang w:eastAsia="zh-TW"/>
        </w:rPr>
        <w:t>实行告知</w:t>
      </w:r>
      <w:r>
        <w:rPr>
          <w:rFonts w:hint="eastAsia" w:ascii="宋体" w:hAnsi="宋体" w:cs="宋体"/>
          <w:color w:val="auto"/>
          <w:szCs w:val="21"/>
          <w:highlight w:val="none"/>
        </w:rPr>
        <w:t>投标当事人，</w:t>
      </w:r>
      <w:r>
        <w:rPr>
          <w:rFonts w:hint="eastAsia" w:ascii="宋体" w:hAnsi="宋体" w:cs="宋体"/>
          <w:color w:val="auto"/>
          <w:szCs w:val="21"/>
          <w:highlight w:val="none"/>
          <w:lang w:eastAsia="zh-TW"/>
        </w:rPr>
        <w:t>由评标委员会主任或采购人代表将集体意见</w:t>
      </w:r>
    </w:p>
    <w:p>
      <w:pPr>
        <w:pStyle w:val="27"/>
        <w:keepNext w:val="0"/>
        <w:keepLines w:val="0"/>
        <w:pageBreakBefore w:val="0"/>
        <w:widowControl/>
        <w:numPr>
          <w:ilvl w:val="0"/>
          <w:numId w:val="0"/>
        </w:numPr>
        <w:kinsoku/>
        <w:wordWrap/>
        <w:overflowPunct/>
        <w:topLinePunct w:val="0"/>
        <w:bidi w:val="0"/>
        <w:spacing w:line="480" w:lineRule="exact"/>
        <w:ind w:leftChars="0" w:firstLine="630" w:firstLineChars="300"/>
        <w:jc w:val="left"/>
        <w:textAlignment w:val="auto"/>
        <w:rPr>
          <w:rFonts w:hint="eastAsia" w:ascii="宋体" w:hAnsi="宋体" w:cs="宋体"/>
          <w:color w:val="auto"/>
          <w:szCs w:val="21"/>
          <w:highlight w:val="none"/>
        </w:rPr>
      </w:pPr>
      <w:r>
        <w:rPr>
          <w:rFonts w:hint="eastAsia" w:ascii="宋体" w:hAnsi="宋体" w:cs="宋体"/>
          <w:color w:val="auto"/>
          <w:szCs w:val="21"/>
          <w:highlight w:val="none"/>
          <w:lang w:eastAsia="zh-TW"/>
        </w:rPr>
        <w:t>现场及时告知投标当事人，以让其核证、澄清事实。</w:t>
      </w:r>
      <w:r>
        <w:rPr>
          <w:rFonts w:hint="eastAsia" w:ascii="宋体" w:hAnsi="宋体" w:cs="宋体"/>
          <w:color w:val="auto"/>
          <w:szCs w:val="21"/>
          <w:highlight w:val="none"/>
        </w:rPr>
        <w:t>未通过符合性审查的投标人，不进入技</w:t>
      </w:r>
    </w:p>
    <w:p>
      <w:pPr>
        <w:pStyle w:val="27"/>
        <w:keepNext w:val="0"/>
        <w:keepLines w:val="0"/>
        <w:pageBreakBefore w:val="0"/>
        <w:widowControl/>
        <w:numPr>
          <w:ilvl w:val="0"/>
          <w:numId w:val="0"/>
        </w:numPr>
        <w:kinsoku/>
        <w:wordWrap/>
        <w:overflowPunct/>
        <w:topLinePunct w:val="0"/>
        <w:bidi w:val="0"/>
        <w:spacing w:line="480" w:lineRule="exact"/>
        <w:ind w:leftChars="0" w:firstLine="630" w:firstLineChars="300"/>
        <w:jc w:val="left"/>
        <w:textAlignment w:val="auto"/>
        <w:rPr>
          <w:rFonts w:ascii="宋体" w:hAnsi="宋体" w:cs="宋体"/>
          <w:color w:val="auto"/>
          <w:szCs w:val="21"/>
          <w:highlight w:val="none"/>
        </w:rPr>
      </w:pPr>
      <w:r>
        <w:rPr>
          <w:rFonts w:hint="eastAsia" w:ascii="宋体" w:hAnsi="宋体" w:cs="宋体"/>
          <w:color w:val="auto"/>
          <w:szCs w:val="21"/>
          <w:highlight w:val="none"/>
        </w:rPr>
        <w:t>术、商务和价格评审。</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3.2.3</w:t>
      </w:r>
      <w:r>
        <w:rPr>
          <w:rFonts w:hint="eastAsia" w:ascii="宋体" w:hAnsi="宋体" w:cs="宋体"/>
          <w:color w:val="auto"/>
          <w:szCs w:val="21"/>
          <w:highlight w:val="none"/>
        </w:rPr>
        <w:t>详细评审：</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eastAsia="Times New Roman"/>
          <w:color w:val="auto"/>
          <w:szCs w:val="21"/>
          <w:highlight w:val="none"/>
        </w:rPr>
      </w:pPr>
      <w:r>
        <w:rPr>
          <w:rFonts w:hint="eastAsia"/>
          <w:color w:val="auto"/>
          <w:szCs w:val="21"/>
          <w:highlight w:val="none"/>
          <w:lang w:val="en-US" w:eastAsia="zh-CN"/>
        </w:rPr>
        <w:t>3.2.3.1</w:t>
      </w:r>
      <w:r>
        <w:rPr>
          <w:color w:val="auto"/>
          <w:szCs w:val="21"/>
          <w:highlight w:val="none"/>
        </w:rPr>
        <w:t>本项目的分值构成：</w:t>
      </w:r>
    </w:p>
    <w:tbl>
      <w:tblPr>
        <w:tblStyle w:val="1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3"/>
        <w:gridCol w:w="6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3073" w:type="dxa"/>
            <w:shd w:val="clear" w:color="auto" w:fill="F1F1F1"/>
            <w:noWrap w:val="0"/>
            <w:vAlign w:val="center"/>
          </w:tcPr>
          <w:p>
            <w:pPr>
              <w:pStyle w:val="28"/>
              <w:keepNext w:val="0"/>
              <w:keepLines w:val="0"/>
              <w:pageBreakBefore w:val="0"/>
              <w:kinsoku/>
              <w:wordWrap/>
              <w:overflowPunct/>
              <w:topLinePunct w:val="0"/>
              <w:bidi w:val="0"/>
              <w:spacing w:before="170" w:line="480" w:lineRule="exact"/>
              <w:ind w:right="-97" w:hanging="4"/>
              <w:jc w:val="center"/>
              <w:textAlignment w:val="auto"/>
              <w:rPr>
                <w:b/>
                <w:color w:val="auto"/>
                <w:szCs w:val="21"/>
                <w:highlight w:val="none"/>
              </w:rPr>
            </w:pPr>
            <w:r>
              <w:rPr>
                <w:rFonts w:hint="eastAsia"/>
                <w:b/>
                <w:color w:val="auto"/>
                <w:szCs w:val="21"/>
                <w:highlight w:val="none"/>
              </w:rPr>
              <w:t>评审部分</w:t>
            </w:r>
          </w:p>
        </w:tc>
        <w:tc>
          <w:tcPr>
            <w:tcW w:w="6040" w:type="dxa"/>
            <w:shd w:val="clear" w:color="auto" w:fill="F1F1F1"/>
            <w:noWrap w:val="0"/>
            <w:vAlign w:val="top"/>
          </w:tcPr>
          <w:p>
            <w:pPr>
              <w:pStyle w:val="28"/>
              <w:keepNext w:val="0"/>
              <w:keepLines w:val="0"/>
              <w:pageBreakBefore w:val="0"/>
              <w:kinsoku/>
              <w:wordWrap/>
              <w:overflowPunct/>
              <w:topLinePunct w:val="0"/>
              <w:bidi w:val="0"/>
              <w:spacing w:before="170" w:line="480" w:lineRule="exact"/>
              <w:ind w:left="2709" w:right="2702"/>
              <w:jc w:val="center"/>
              <w:textAlignment w:val="auto"/>
              <w:rPr>
                <w:b/>
                <w:color w:val="auto"/>
                <w:szCs w:val="21"/>
                <w:highlight w:val="none"/>
              </w:rPr>
            </w:pPr>
            <w:r>
              <w:rPr>
                <w:rFonts w:hint="eastAsia"/>
                <w:b/>
                <w:color w:val="auto"/>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3073" w:type="dxa"/>
            <w:noWrap w:val="0"/>
            <w:vAlign w:val="center"/>
          </w:tcPr>
          <w:p>
            <w:pPr>
              <w:pStyle w:val="28"/>
              <w:keepNext w:val="0"/>
              <w:keepLines w:val="0"/>
              <w:pageBreakBefore w:val="0"/>
              <w:kinsoku/>
              <w:wordWrap/>
              <w:overflowPunct/>
              <w:topLinePunct w:val="0"/>
              <w:bidi w:val="0"/>
              <w:spacing w:before="199" w:line="480" w:lineRule="exact"/>
              <w:ind w:right="-97" w:hanging="4"/>
              <w:jc w:val="center"/>
              <w:textAlignment w:val="auto"/>
              <w:rPr>
                <w:b/>
                <w:color w:val="auto"/>
                <w:szCs w:val="21"/>
                <w:highlight w:val="none"/>
              </w:rPr>
            </w:pPr>
            <w:r>
              <w:rPr>
                <w:rFonts w:hint="eastAsia"/>
                <w:b/>
                <w:color w:val="auto"/>
                <w:szCs w:val="21"/>
                <w:highlight w:val="none"/>
              </w:rPr>
              <w:t>技术部分</w:t>
            </w:r>
          </w:p>
        </w:tc>
        <w:tc>
          <w:tcPr>
            <w:tcW w:w="6040" w:type="dxa"/>
            <w:noWrap w:val="0"/>
            <w:vAlign w:val="center"/>
          </w:tcPr>
          <w:p>
            <w:pPr>
              <w:pStyle w:val="28"/>
              <w:keepNext w:val="0"/>
              <w:keepLines w:val="0"/>
              <w:pageBreakBefore w:val="0"/>
              <w:kinsoku/>
              <w:wordWrap/>
              <w:overflowPunct/>
              <w:topLinePunct w:val="0"/>
              <w:bidi w:val="0"/>
              <w:spacing w:before="177" w:line="480" w:lineRule="exact"/>
              <w:ind w:right="-70"/>
              <w:jc w:val="center"/>
              <w:textAlignment w:val="auto"/>
              <w:rPr>
                <w:rFonts w:hint="default" w:eastAsia="宋体"/>
                <w:color w:val="auto"/>
                <w:szCs w:val="21"/>
                <w:highlight w:val="none"/>
                <w:lang w:val="en-US" w:eastAsia="zh-CN"/>
              </w:rPr>
            </w:pPr>
            <w:r>
              <w:rPr>
                <w:rFonts w:hint="eastAsia"/>
                <w:color w:val="auto"/>
                <w:szCs w:val="21"/>
                <w:highlight w:val="none"/>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073" w:type="dxa"/>
            <w:noWrap w:val="0"/>
            <w:vAlign w:val="center"/>
          </w:tcPr>
          <w:p>
            <w:pPr>
              <w:pStyle w:val="28"/>
              <w:keepNext w:val="0"/>
              <w:keepLines w:val="0"/>
              <w:pageBreakBefore w:val="0"/>
              <w:kinsoku/>
              <w:wordWrap/>
              <w:overflowPunct/>
              <w:topLinePunct w:val="0"/>
              <w:bidi w:val="0"/>
              <w:spacing w:before="154" w:line="480" w:lineRule="exact"/>
              <w:ind w:right="-97" w:hanging="4"/>
              <w:jc w:val="center"/>
              <w:textAlignment w:val="auto"/>
              <w:rPr>
                <w:b/>
                <w:color w:val="auto"/>
                <w:szCs w:val="21"/>
                <w:highlight w:val="none"/>
              </w:rPr>
            </w:pPr>
            <w:r>
              <w:rPr>
                <w:rFonts w:hint="eastAsia"/>
                <w:b/>
                <w:color w:val="auto"/>
                <w:szCs w:val="21"/>
                <w:highlight w:val="none"/>
              </w:rPr>
              <w:t>商务部分</w:t>
            </w:r>
          </w:p>
        </w:tc>
        <w:tc>
          <w:tcPr>
            <w:tcW w:w="6040" w:type="dxa"/>
            <w:noWrap w:val="0"/>
            <w:vAlign w:val="center"/>
          </w:tcPr>
          <w:p>
            <w:pPr>
              <w:pStyle w:val="28"/>
              <w:keepNext w:val="0"/>
              <w:keepLines w:val="0"/>
              <w:pageBreakBefore w:val="0"/>
              <w:kinsoku/>
              <w:wordWrap/>
              <w:overflowPunct/>
              <w:topLinePunct w:val="0"/>
              <w:bidi w:val="0"/>
              <w:spacing w:before="182" w:line="480" w:lineRule="exact"/>
              <w:ind w:right="-70"/>
              <w:jc w:val="center"/>
              <w:textAlignment w:val="auto"/>
              <w:rPr>
                <w:rFonts w:hint="default" w:eastAsia="宋体"/>
                <w:color w:val="auto"/>
                <w:szCs w:val="21"/>
                <w:highlight w:val="none"/>
                <w:lang w:val="en-US" w:eastAsia="zh-CN"/>
              </w:rPr>
            </w:pPr>
            <w:r>
              <w:rPr>
                <w:rFonts w:hint="eastAsia"/>
                <w:color w:val="auto"/>
                <w:szCs w:val="21"/>
                <w:highlight w:val="none"/>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3073" w:type="dxa"/>
            <w:noWrap w:val="0"/>
            <w:vAlign w:val="center"/>
          </w:tcPr>
          <w:p>
            <w:pPr>
              <w:pStyle w:val="28"/>
              <w:keepNext w:val="0"/>
              <w:keepLines w:val="0"/>
              <w:pageBreakBefore w:val="0"/>
              <w:kinsoku/>
              <w:wordWrap/>
              <w:overflowPunct/>
              <w:topLinePunct w:val="0"/>
              <w:bidi w:val="0"/>
              <w:spacing w:before="199" w:line="480" w:lineRule="exact"/>
              <w:ind w:right="-97" w:hanging="4"/>
              <w:jc w:val="center"/>
              <w:textAlignment w:val="auto"/>
              <w:rPr>
                <w:b/>
                <w:color w:val="auto"/>
                <w:szCs w:val="21"/>
                <w:highlight w:val="none"/>
              </w:rPr>
            </w:pPr>
            <w:r>
              <w:rPr>
                <w:rFonts w:hint="eastAsia"/>
                <w:b/>
                <w:color w:val="auto"/>
                <w:szCs w:val="21"/>
                <w:highlight w:val="none"/>
              </w:rPr>
              <w:t>价格部分</w:t>
            </w:r>
          </w:p>
        </w:tc>
        <w:tc>
          <w:tcPr>
            <w:tcW w:w="6040" w:type="dxa"/>
            <w:noWrap w:val="0"/>
            <w:vAlign w:val="center"/>
          </w:tcPr>
          <w:p>
            <w:pPr>
              <w:pStyle w:val="28"/>
              <w:keepNext w:val="0"/>
              <w:keepLines w:val="0"/>
              <w:pageBreakBefore w:val="0"/>
              <w:kinsoku/>
              <w:wordWrap/>
              <w:overflowPunct/>
              <w:topLinePunct w:val="0"/>
              <w:bidi w:val="0"/>
              <w:spacing w:before="228" w:line="480" w:lineRule="exact"/>
              <w:ind w:right="-70"/>
              <w:jc w:val="center"/>
              <w:textAlignment w:val="auto"/>
              <w:rPr>
                <w:rFonts w:hint="default"/>
                <w:color w:val="auto"/>
                <w:szCs w:val="21"/>
                <w:highlight w:val="none"/>
                <w:lang w:val="en-US"/>
              </w:rPr>
            </w:pPr>
            <w:r>
              <w:rPr>
                <w:rFonts w:hint="eastAsia"/>
                <w:color w:val="auto"/>
                <w:szCs w:val="21"/>
                <w:highlight w:val="none"/>
                <w:lang w:val="en-US" w:eastAsia="zh-CN"/>
              </w:rPr>
              <w:t>30</w:t>
            </w:r>
          </w:p>
        </w:tc>
      </w:tr>
    </w:tbl>
    <w:p>
      <w:pPr>
        <w:pStyle w:val="6"/>
        <w:keepNext w:val="0"/>
        <w:keepLines w:val="0"/>
        <w:pageBreakBefore w:val="0"/>
        <w:kinsoku/>
        <w:wordWrap/>
        <w:overflowPunct/>
        <w:topLinePunct w:val="0"/>
        <w:bidi w:val="0"/>
        <w:spacing w:line="480" w:lineRule="exact"/>
        <w:textAlignment w:val="auto"/>
        <w:rPr>
          <w:color w:val="auto"/>
          <w:szCs w:val="21"/>
          <w:highlight w:val="none"/>
        </w:rPr>
      </w:pP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eastAsia="Times New Roman"/>
          <w:color w:val="auto"/>
          <w:szCs w:val="21"/>
          <w:highlight w:val="none"/>
        </w:rPr>
      </w:pPr>
      <w:r>
        <w:rPr>
          <w:rFonts w:hint="eastAsia" w:ascii="宋体" w:hAnsi="宋体" w:eastAsia="宋体" w:cs="宋体"/>
          <w:color w:val="auto"/>
          <w:szCs w:val="21"/>
          <w:highlight w:val="none"/>
          <w:lang w:val="en-US" w:eastAsia="zh-CN"/>
        </w:rPr>
        <w:t>3.2.3.2</w:t>
      </w:r>
      <w:r>
        <w:rPr>
          <w:color w:val="auto"/>
          <w:szCs w:val="21"/>
          <w:highlight w:val="none"/>
        </w:rPr>
        <w:t>评审部分得分及评分汇总：</w:t>
      </w:r>
    </w:p>
    <w:tbl>
      <w:tblPr>
        <w:tblStyle w:val="15"/>
        <w:tblW w:w="0" w:type="auto"/>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29"/>
        <w:gridCol w:w="6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3229" w:type="dxa"/>
            <w:shd w:val="clear" w:color="auto" w:fill="F1F1F1"/>
            <w:noWrap w:val="0"/>
            <w:vAlign w:val="center"/>
          </w:tcPr>
          <w:p>
            <w:pPr>
              <w:pStyle w:val="28"/>
              <w:keepNext w:val="0"/>
              <w:keepLines w:val="0"/>
              <w:pageBreakBefore w:val="0"/>
              <w:kinsoku/>
              <w:wordWrap/>
              <w:overflowPunct/>
              <w:topLinePunct w:val="0"/>
              <w:bidi w:val="0"/>
              <w:spacing w:before="194" w:line="480" w:lineRule="exact"/>
              <w:ind w:left="608" w:right="597"/>
              <w:jc w:val="center"/>
              <w:textAlignment w:val="auto"/>
              <w:rPr>
                <w:b/>
                <w:bCs/>
                <w:color w:val="auto"/>
                <w:szCs w:val="21"/>
                <w:highlight w:val="none"/>
              </w:rPr>
            </w:pPr>
            <w:r>
              <w:rPr>
                <w:b/>
                <w:bCs/>
                <w:color w:val="auto"/>
                <w:szCs w:val="21"/>
                <w:highlight w:val="none"/>
              </w:rPr>
              <w:t>评审部分得分</w:t>
            </w:r>
          </w:p>
        </w:tc>
        <w:tc>
          <w:tcPr>
            <w:tcW w:w="6056" w:type="dxa"/>
            <w:shd w:val="clear" w:color="auto" w:fill="F1F1F1"/>
            <w:noWrap w:val="0"/>
            <w:vAlign w:val="center"/>
          </w:tcPr>
          <w:p>
            <w:pPr>
              <w:pStyle w:val="28"/>
              <w:keepNext w:val="0"/>
              <w:keepLines w:val="0"/>
              <w:pageBreakBefore w:val="0"/>
              <w:kinsoku/>
              <w:wordWrap/>
              <w:overflowPunct/>
              <w:topLinePunct w:val="0"/>
              <w:bidi w:val="0"/>
              <w:spacing w:before="194" w:line="480" w:lineRule="exact"/>
              <w:ind w:left="608" w:right="597"/>
              <w:jc w:val="center"/>
              <w:textAlignment w:val="auto"/>
              <w:rPr>
                <w:b/>
                <w:bCs/>
                <w:color w:val="auto"/>
                <w:szCs w:val="21"/>
                <w:highlight w:val="none"/>
              </w:rPr>
            </w:pPr>
            <w:r>
              <w:rPr>
                <w:b/>
                <w:bCs/>
                <w:color w:val="auto"/>
                <w:szCs w:val="21"/>
                <w:highlight w:val="none"/>
              </w:rPr>
              <w:t>得分计算方式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3229" w:type="dxa"/>
            <w:noWrap w:val="0"/>
            <w:vAlign w:val="center"/>
          </w:tcPr>
          <w:p>
            <w:pPr>
              <w:pStyle w:val="28"/>
              <w:keepNext w:val="0"/>
              <w:keepLines w:val="0"/>
              <w:pageBreakBefore w:val="0"/>
              <w:kinsoku/>
              <w:wordWrap/>
              <w:overflowPunct/>
              <w:topLinePunct w:val="0"/>
              <w:bidi w:val="0"/>
              <w:spacing w:before="194" w:line="480" w:lineRule="exact"/>
              <w:ind w:left="608" w:right="597"/>
              <w:jc w:val="center"/>
              <w:textAlignment w:val="auto"/>
              <w:rPr>
                <w:b/>
                <w:bCs/>
                <w:color w:val="auto"/>
                <w:szCs w:val="21"/>
                <w:highlight w:val="none"/>
              </w:rPr>
            </w:pPr>
            <w:r>
              <w:rPr>
                <w:b/>
                <w:bCs/>
                <w:color w:val="auto"/>
                <w:szCs w:val="21"/>
                <w:highlight w:val="none"/>
              </w:rPr>
              <w:t>技术部分得分</w:t>
            </w:r>
          </w:p>
        </w:tc>
        <w:tc>
          <w:tcPr>
            <w:tcW w:w="6056" w:type="dxa"/>
            <w:noWrap w:val="0"/>
            <w:vAlign w:val="center"/>
          </w:tcPr>
          <w:p>
            <w:pPr>
              <w:pStyle w:val="28"/>
              <w:keepNext w:val="0"/>
              <w:keepLines w:val="0"/>
              <w:pageBreakBefore w:val="0"/>
              <w:kinsoku/>
              <w:wordWrap/>
              <w:overflowPunct/>
              <w:topLinePunct w:val="0"/>
              <w:bidi w:val="0"/>
              <w:spacing w:before="194" w:line="480" w:lineRule="exact"/>
              <w:ind w:left="608" w:right="597"/>
              <w:jc w:val="center"/>
              <w:textAlignment w:val="auto"/>
              <w:rPr>
                <w:color w:val="auto"/>
                <w:szCs w:val="21"/>
                <w:highlight w:val="none"/>
              </w:rPr>
            </w:pPr>
            <w:r>
              <w:rPr>
                <w:color w:val="auto"/>
                <w:szCs w:val="21"/>
                <w:highlight w:val="none"/>
              </w:rPr>
              <w:t>各评委评分总和÷评委人数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3229" w:type="dxa"/>
            <w:noWrap w:val="0"/>
            <w:vAlign w:val="center"/>
          </w:tcPr>
          <w:p>
            <w:pPr>
              <w:pStyle w:val="28"/>
              <w:keepNext w:val="0"/>
              <w:keepLines w:val="0"/>
              <w:pageBreakBefore w:val="0"/>
              <w:kinsoku/>
              <w:wordWrap/>
              <w:overflowPunct/>
              <w:topLinePunct w:val="0"/>
              <w:bidi w:val="0"/>
              <w:spacing w:before="194" w:line="480" w:lineRule="exact"/>
              <w:ind w:left="608" w:right="597"/>
              <w:jc w:val="center"/>
              <w:textAlignment w:val="auto"/>
              <w:rPr>
                <w:b/>
                <w:bCs/>
                <w:color w:val="auto"/>
                <w:szCs w:val="21"/>
                <w:highlight w:val="none"/>
              </w:rPr>
            </w:pPr>
            <w:r>
              <w:rPr>
                <w:b/>
                <w:bCs/>
                <w:color w:val="auto"/>
                <w:szCs w:val="21"/>
                <w:highlight w:val="none"/>
              </w:rPr>
              <w:t>商务部分得分</w:t>
            </w:r>
          </w:p>
        </w:tc>
        <w:tc>
          <w:tcPr>
            <w:tcW w:w="6056" w:type="dxa"/>
            <w:noWrap w:val="0"/>
            <w:vAlign w:val="center"/>
          </w:tcPr>
          <w:p>
            <w:pPr>
              <w:pStyle w:val="28"/>
              <w:keepNext w:val="0"/>
              <w:keepLines w:val="0"/>
              <w:pageBreakBefore w:val="0"/>
              <w:kinsoku/>
              <w:wordWrap/>
              <w:overflowPunct/>
              <w:topLinePunct w:val="0"/>
              <w:bidi w:val="0"/>
              <w:spacing w:before="194" w:line="480" w:lineRule="exact"/>
              <w:ind w:left="608" w:right="597"/>
              <w:jc w:val="center"/>
              <w:textAlignment w:val="auto"/>
              <w:rPr>
                <w:color w:val="auto"/>
                <w:szCs w:val="21"/>
                <w:highlight w:val="none"/>
              </w:rPr>
            </w:pPr>
            <w:r>
              <w:rPr>
                <w:color w:val="auto"/>
                <w:szCs w:val="21"/>
                <w:highlight w:val="none"/>
              </w:rPr>
              <w:t>各评委评分总和÷评委人数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3229" w:type="dxa"/>
            <w:noWrap w:val="0"/>
            <w:vAlign w:val="center"/>
          </w:tcPr>
          <w:p>
            <w:pPr>
              <w:pStyle w:val="28"/>
              <w:keepNext w:val="0"/>
              <w:keepLines w:val="0"/>
              <w:pageBreakBefore w:val="0"/>
              <w:kinsoku/>
              <w:wordWrap/>
              <w:overflowPunct/>
              <w:topLinePunct w:val="0"/>
              <w:bidi w:val="0"/>
              <w:spacing w:before="194" w:line="480" w:lineRule="exact"/>
              <w:ind w:left="608" w:right="597"/>
              <w:jc w:val="center"/>
              <w:textAlignment w:val="auto"/>
              <w:rPr>
                <w:b/>
                <w:bCs/>
                <w:color w:val="auto"/>
                <w:szCs w:val="21"/>
                <w:highlight w:val="none"/>
              </w:rPr>
            </w:pPr>
            <w:r>
              <w:rPr>
                <w:b/>
                <w:bCs/>
                <w:color w:val="auto"/>
                <w:szCs w:val="21"/>
                <w:highlight w:val="none"/>
              </w:rPr>
              <w:t>价格部分得分</w:t>
            </w:r>
          </w:p>
        </w:tc>
        <w:tc>
          <w:tcPr>
            <w:tcW w:w="6056" w:type="dxa"/>
            <w:noWrap w:val="0"/>
            <w:vAlign w:val="center"/>
          </w:tcPr>
          <w:p>
            <w:pPr>
              <w:pStyle w:val="28"/>
              <w:keepNext w:val="0"/>
              <w:keepLines w:val="0"/>
              <w:pageBreakBefore w:val="0"/>
              <w:kinsoku/>
              <w:wordWrap/>
              <w:overflowPunct/>
              <w:topLinePunct w:val="0"/>
              <w:bidi w:val="0"/>
              <w:spacing w:before="194" w:line="480" w:lineRule="exact"/>
              <w:ind w:left="608" w:right="597"/>
              <w:jc w:val="center"/>
              <w:textAlignment w:val="auto"/>
              <w:rPr>
                <w:color w:val="auto"/>
                <w:szCs w:val="21"/>
                <w:highlight w:val="none"/>
              </w:rPr>
            </w:pPr>
            <w:r>
              <w:rPr>
                <w:color w:val="auto"/>
                <w:szCs w:val="21"/>
                <w:highlight w:val="none"/>
              </w:rPr>
              <w:t>按统一公式计算得分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3229" w:type="dxa"/>
            <w:noWrap w:val="0"/>
            <w:vAlign w:val="center"/>
          </w:tcPr>
          <w:p>
            <w:pPr>
              <w:pStyle w:val="28"/>
              <w:keepNext w:val="0"/>
              <w:keepLines w:val="0"/>
              <w:pageBreakBefore w:val="0"/>
              <w:kinsoku/>
              <w:wordWrap/>
              <w:overflowPunct/>
              <w:topLinePunct w:val="0"/>
              <w:bidi w:val="0"/>
              <w:spacing w:before="194" w:line="480" w:lineRule="exact"/>
              <w:ind w:left="608" w:right="597"/>
              <w:jc w:val="center"/>
              <w:textAlignment w:val="auto"/>
              <w:rPr>
                <w:b/>
                <w:bCs/>
                <w:color w:val="auto"/>
                <w:szCs w:val="21"/>
                <w:highlight w:val="none"/>
              </w:rPr>
            </w:pPr>
            <w:r>
              <w:rPr>
                <w:b/>
                <w:bCs/>
                <w:color w:val="auto"/>
                <w:szCs w:val="21"/>
                <w:highlight w:val="none"/>
              </w:rPr>
              <w:t>评标总得分</w:t>
            </w:r>
          </w:p>
        </w:tc>
        <w:tc>
          <w:tcPr>
            <w:tcW w:w="6056" w:type="dxa"/>
            <w:noWrap w:val="0"/>
            <w:vAlign w:val="center"/>
          </w:tcPr>
          <w:p>
            <w:pPr>
              <w:pStyle w:val="28"/>
              <w:keepNext w:val="0"/>
              <w:keepLines w:val="0"/>
              <w:pageBreakBefore w:val="0"/>
              <w:kinsoku/>
              <w:wordWrap/>
              <w:overflowPunct/>
              <w:topLinePunct w:val="0"/>
              <w:bidi w:val="0"/>
              <w:spacing w:before="194" w:line="480" w:lineRule="exact"/>
              <w:ind w:left="608" w:right="597"/>
              <w:jc w:val="center"/>
              <w:textAlignment w:val="auto"/>
              <w:rPr>
                <w:color w:val="auto"/>
                <w:szCs w:val="21"/>
                <w:highlight w:val="none"/>
              </w:rPr>
            </w:pPr>
            <w:r>
              <w:rPr>
                <w:color w:val="auto"/>
                <w:szCs w:val="21"/>
                <w:highlight w:val="none"/>
              </w:rPr>
              <w:t>技术部分得分＋商务部分得分＋价格部分得分</w:t>
            </w:r>
          </w:p>
        </w:tc>
      </w:tr>
    </w:tbl>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color w:val="auto"/>
          <w:szCs w:val="21"/>
          <w:highlight w:val="none"/>
        </w:rPr>
      </w:pPr>
      <w:r>
        <w:rPr>
          <w:rFonts w:hint="eastAsia" w:ascii="宋体" w:hAnsi="宋体" w:cs="宋体"/>
          <w:color w:val="auto"/>
          <w:szCs w:val="21"/>
          <w:highlight w:val="none"/>
          <w:lang w:val="en-US" w:eastAsia="zh-CN"/>
        </w:rPr>
        <w:t>3.2.3.3</w:t>
      </w:r>
      <w:r>
        <w:rPr>
          <w:rFonts w:hint="eastAsia" w:ascii="宋体" w:hAnsi="宋体" w:cs="宋体"/>
          <w:color w:val="auto"/>
          <w:szCs w:val="21"/>
          <w:highlight w:val="none"/>
        </w:rPr>
        <w:t>评标委员会对符合性审查合格的投标文件进行技术、商务评估，综合比较与评价。具体技术、商务、价格部分的评审因素详见《综合评分表》。</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s="宋体"/>
          <w:b/>
          <w:bCs/>
          <w:color w:val="auto"/>
          <w:szCs w:val="21"/>
          <w:highlight w:val="none"/>
          <w:lang w:eastAsia="zh-TW"/>
        </w:rPr>
      </w:pPr>
      <w:r>
        <w:rPr>
          <w:rFonts w:hint="eastAsia" w:ascii="宋体" w:hAnsi="宋体"/>
          <w:color w:val="auto"/>
          <w:szCs w:val="21"/>
          <w:highlight w:val="none"/>
          <w:lang w:val="en-US" w:eastAsia="zh-CN"/>
        </w:rPr>
        <w:t>3.2.3.4</w:t>
      </w:r>
      <w:r>
        <w:rPr>
          <w:rFonts w:hint="eastAsia" w:ascii="宋体" w:hAnsi="宋体"/>
          <w:color w:val="auto"/>
          <w:szCs w:val="21"/>
          <w:highlight w:val="none"/>
        </w:rPr>
        <w:t>评标时，评标委员会各成员应当独立对每个投标人的投标文件进行评价，并汇总每个投标人的得分</w:t>
      </w:r>
      <w:r>
        <w:rPr>
          <w:rFonts w:hint="eastAsia" w:ascii="宋体" w:hAnsi="宋体" w:cs="宋体"/>
          <w:b/>
          <w:bCs/>
          <w:color w:val="auto"/>
          <w:szCs w:val="21"/>
          <w:highlight w:val="none"/>
          <w:lang w:eastAsia="zh-TW"/>
        </w:rPr>
        <w:t>。</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bookmarkStart w:id="63" w:name="EB067d940baba349e582b898bfd18c9719"/>
      <w:r>
        <w:rPr>
          <w:rFonts w:hint="eastAsia" w:ascii="宋体" w:hAnsi="宋体" w:cs="宋体"/>
          <w:color w:val="auto"/>
          <w:szCs w:val="21"/>
          <w:highlight w:val="none"/>
          <w:lang w:val="en-US" w:eastAsia="zh-CN"/>
        </w:rPr>
        <w:t>3.2.3.5</w:t>
      </w:r>
      <w:r>
        <w:rPr>
          <w:rFonts w:ascii="宋体" w:hAnsi="宋体" w:cs="宋体"/>
          <w:color w:val="auto"/>
          <w:szCs w:val="21"/>
          <w:highlight w:val="none"/>
        </w:rPr>
        <w:t>综合</w:t>
      </w:r>
      <w:r>
        <w:rPr>
          <w:rFonts w:hint="eastAsia" w:ascii="宋体" w:hAnsi="宋体" w:cs="宋体"/>
          <w:color w:val="auto"/>
          <w:szCs w:val="21"/>
          <w:highlight w:val="none"/>
        </w:rPr>
        <w:t>得分</w:t>
      </w:r>
      <w:r>
        <w:rPr>
          <w:rFonts w:ascii="宋体" w:hAnsi="宋体" w:cs="宋体"/>
          <w:color w:val="auto"/>
          <w:szCs w:val="21"/>
          <w:highlight w:val="none"/>
        </w:rPr>
        <w:t>=技术</w:t>
      </w:r>
      <w:r>
        <w:rPr>
          <w:rFonts w:hint="eastAsia" w:ascii="宋体" w:hAnsi="宋体" w:cs="宋体"/>
          <w:color w:val="auto"/>
          <w:szCs w:val="21"/>
          <w:highlight w:val="none"/>
        </w:rPr>
        <w:t>得分</w:t>
      </w:r>
      <w:r>
        <w:rPr>
          <w:rFonts w:ascii="宋体" w:hAnsi="宋体" w:cs="宋体"/>
          <w:color w:val="auto"/>
          <w:szCs w:val="21"/>
          <w:highlight w:val="none"/>
        </w:rPr>
        <w:t>+商务</w:t>
      </w:r>
      <w:r>
        <w:rPr>
          <w:rFonts w:hint="eastAsia" w:ascii="宋体" w:hAnsi="宋体" w:cs="宋体"/>
          <w:color w:val="auto"/>
          <w:szCs w:val="21"/>
          <w:highlight w:val="none"/>
        </w:rPr>
        <w:t>得分</w:t>
      </w:r>
      <w:r>
        <w:rPr>
          <w:rFonts w:ascii="宋体" w:hAnsi="宋体" w:cs="宋体"/>
          <w:color w:val="auto"/>
          <w:szCs w:val="21"/>
          <w:highlight w:val="none"/>
        </w:rPr>
        <w:t>+价格</w:t>
      </w:r>
      <w:bookmarkEnd w:id="63"/>
      <w:r>
        <w:rPr>
          <w:rFonts w:hint="eastAsia" w:ascii="宋体" w:hAnsi="宋体" w:cs="宋体"/>
          <w:color w:val="auto"/>
          <w:szCs w:val="21"/>
          <w:highlight w:val="none"/>
        </w:rPr>
        <w:t>得分。</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outlineLvl w:val="1"/>
        <w:rPr>
          <w:rFonts w:ascii="宋体" w:hAnsi="宋体"/>
          <w:b/>
          <w:bCs/>
          <w:color w:val="auto"/>
          <w:szCs w:val="21"/>
          <w:highlight w:val="none"/>
        </w:rPr>
      </w:pPr>
      <w:r>
        <w:rPr>
          <w:rFonts w:hint="eastAsia" w:ascii="宋体" w:hAnsi="宋体"/>
          <w:b/>
          <w:color w:val="auto"/>
          <w:highlight w:val="none"/>
          <w:lang w:val="en-US" w:eastAsia="zh-CN"/>
        </w:rPr>
        <w:t>4.</w:t>
      </w:r>
      <w:r>
        <w:rPr>
          <w:rFonts w:hint="eastAsia" w:ascii="宋体" w:hAnsi="宋体"/>
          <w:b/>
          <w:color w:val="auto"/>
          <w:highlight w:val="none"/>
        </w:rPr>
        <w:t>推荐中标候选人</w:t>
      </w:r>
      <w:r>
        <w:rPr>
          <w:rFonts w:hint="eastAsia" w:ascii="宋体" w:hAnsi="宋体"/>
          <w:b/>
          <w:bCs/>
          <w:color w:val="auto"/>
          <w:szCs w:val="21"/>
          <w:highlight w:val="none"/>
        </w:rPr>
        <w:t>：</w:t>
      </w:r>
    </w:p>
    <w:p>
      <w:pPr>
        <w:pStyle w:val="29"/>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olor w:val="auto"/>
          <w:szCs w:val="21"/>
          <w:highlight w:val="none"/>
        </w:rPr>
      </w:pPr>
      <w:r>
        <w:rPr>
          <w:rFonts w:hint="eastAsia" w:ascii="宋体" w:hAnsi="宋体"/>
          <w:color w:val="auto"/>
          <w:szCs w:val="21"/>
          <w:highlight w:val="none"/>
          <w:lang w:val="en-US" w:eastAsia="zh-CN"/>
        </w:rPr>
        <w:t>4.1</w:t>
      </w:r>
      <w:r>
        <w:rPr>
          <w:rFonts w:hint="eastAsia" w:ascii="宋体" w:hAnsi="宋体"/>
          <w:color w:val="auto"/>
          <w:szCs w:val="21"/>
          <w:highlight w:val="none"/>
        </w:rPr>
        <w:t>采用综合评分法的，评标结果按评审后得分由高到低顺序排列。得分相同的，按投标报价由低</w:t>
      </w:r>
    </w:p>
    <w:p>
      <w:pPr>
        <w:pStyle w:val="29"/>
        <w:keepNext w:val="0"/>
        <w:keepLines w:val="0"/>
        <w:pageBreakBefore w:val="0"/>
        <w:widowControl/>
        <w:numPr>
          <w:ilvl w:val="0"/>
          <w:numId w:val="0"/>
        </w:numPr>
        <w:kinsoku/>
        <w:wordWrap/>
        <w:overflowPunct/>
        <w:topLinePunct w:val="0"/>
        <w:bidi w:val="0"/>
        <w:spacing w:line="480" w:lineRule="exact"/>
        <w:ind w:firstLine="210" w:firstLineChars="100"/>
        <w:jc w:val="left"/>
        <w:textAlignment w:val="auto"/>
        <w:rPr>
          <w:rFonts w:hint="eastAsia" w:ascii="宋体" w:hAnsi="宋体"/>
          <w:color w:val="auto"/>
          <w:szCs w:val="21"/>
          <w:highlight w:val="none"/>
        </w:rPr>
      </w:pPr>
      <w:r>
        <w:rPr>
          <w:rFonts w:hint="eastAsia" w:ascii="宋体" w:hAnsi="宋体"/>
          <w:color w:val="auto"/>
          <w:szCs w:val="21"/>
          <w:highlight w:val="none"/>
        </w:rPr>
        <w:t>到高顺序排列。得分且投标报价相同的并列。投标文件满足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文件全部实质性要求，且按照评</w:t>
      </w:r>
    </w:p>
    <w:p>
      <w:pPr>
        <w:pStyle w:val="29"/>
        <w:keepNext w:val="0"/>
        <w:keepLines w:val="0"/>
        <w:pageBreakBefore w:val="0"/>
        <w:widowControl/>
        <w:numPr>
          <w:ilvl w:val="0"/>
          <w:numId w:val="0"/>
        </w:numPr>
        <w:kinsoku/>
        <w:wordWrap/>
        <w:overflowPunct/>
        <w:topLinePunct w:val="0"/>
        <w:bidi w:val="0"/>
        <w:spacing w:line="480" w:lineRule="exact"/>
        <w:ind w:firstLine="210" w:firstLineChars="100"/>
        <w:jc w:val="left"/>
        <w:textAlignment w:val="auto"/>
        <w:rPr>
          <w:rFonts w:ascii="宋体" w:hAnsi="宋体"/>
          <w:color w:val="auto"/>
          <w:szCs w:val="21"/>
          <w:highlight w:val="none"/>
        </w:rPr>
      </w:pPr>
      <w:r>
        <w:rPr>
          <w:rFonts w:hint="eastAsia" w:ascii="宋体" w:hAnsi="宋体"/>
          <w:color w:val="auto"/>
          <w:szCs w:val="21"/>
          <w:highlight w:val="none"/>
        </w:rPr>
        <w:t>审因素的量化指标评审得分最高的投标人为排名第一的中标候选人。</w:t>
      </w:r>
    </w:p>
    <w:p>
      <w:pPr>
        <w:pStyle w:val="29"/>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4.2</w:t>
      </w:r>
      <w:r>
        <w:rPr>
          <w:rFonts w:hint="eastAsia" w:ascii="宋体" w:hAnsi="宋体"/>
          <w:color w:val="auto"/>
          <w:szCs w:val="21"/>
          <w:highlight w:val="none"/>
        </w:rPr>
        <w:t>推荐综合得分排名第一的投标人为第一中标候选人</w:t>
      </w:r>
      <w:r>
        <w:rPr>
          <w:rFonts w:hint="eastAsia" w:ascii="宋体" w:hAnsi="宋体"/>
          <w:color w:val="auto"/>
          <w:szCs w:val="21"/>
          <w:highlight w:val="none"/>
          <w:lang w:val="en-US" w:eastAsia="zh-CN"/>
        </w:rPr>
        <w:t>,综合得分排名第二的为第二中标候选人</w:t>
      </w:r>
      <w:r>
        <w:rPr>
          <w:rFonts w:hint="eastAsia" w:ascii="宋体" w:hAnsi="宋体"/>
          <w:color w:val="auto"/>
          <w:szCs w:val="21"/>
          <w:highlight w:val="none"/>
        </w:rPr>
        <w:t>。</w:t>
      </w:r>
    </w:p>
    <w:p>
      <w:pPr>
        <w:pStyle w:val="29"/>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4.3</w:t>
      </w:r>
      <w:r>
        <w:rPr>
          <w:rFonts w:hint="eastAsia" w:ascii="宋体" w:hAnsi="宋体"/>
          <w:color w:val="auto"/>
          <w:szCs w:val="21"/>
          <w:highlight w:val="none"/>
        </w:rPr>
        <w:t>第一中标候选人并列的，由采购人采取随机抽取的方式确定中标人。</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outlineLvl w:val="1"/>
        <w:rPr>
          <w:rFonts w:ascii="宋体" w:hAnsi="宋体"/>
          <w:b/>
          <w:color w:val="auto"/>
          <w:szCs w:val="21"/>
          <w:highlight w:val="none"/>
        </w:rPr>
      </w:pPr>
      <w:r>
        <w:rPr>
          <w:rFonts w:hint="eastAsia" w:ascii="宋体" w:hAnsi="宋体"/>
          <w:b/>
          <w:color w:val="auto"/>
          <w:szCs w:val="21"/>
          <w:highlight w:val="none"/>
          <w:lang w:val="en-US" w:eastAsia="zh-CN"/>
        </w:rPr>
        <w:t>5.</w:t>
      </w:r>
      <w:r>
        <w:rPr>
          <w:rFonts w:hint="eastAsia" w:ascii="宋体" w:hAnsi="宋体"/>
          <w:b/>
          <w:color w:val="auto"/>
          <w:szCs w:val="21"/>
          <w:highlight w:val="none"/>
        </w:rPr>
        <w:t>定标</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olor w:val="auto"/>
          <w:szCs w:val="21"/>
          <w:highlight w:val="none"/>
        </w:rPr>
      </w:pPr>
      <w:r>
        <w:rPr>
          <w:rFonts w:hint="eastAsia" w:ascii="宋体" w:hAnsi="宋体"/>
          <w:color w:val="auto"/>
          <w:szCs w:val="21"/>
          <w:highlight w:val="none"/>
          <w:lang w:val="en-US" w:eastAsia="zh-CN"/>
        </w:rPr>
        <w:t>5.1</w:t>
      </w:r>
      <w:r>
        <w:rPr>
          <w:rFonts w:hint="eastAsia" w:ascii="宋体" w:hAnsi="宋体"/>
          <w:color w:val="auto"/>
          <w:szCs w:val="21"/>
          <w:highlight w:val="none"/>
        </w:rPr>
        <w:t>采购人在收到评标报告</w:t>
      </w:r>
      <w:r>
        <w:rPr>
          <w:rFonts w:hint="eastAsia" w:ascii="宋体" w:hAnsi="宋体"/>
          <w:color w:val="auto"/>
          <w:szCs w:val="21"/>
          <w:highlight w:val="none"/>
          <w:lang w:val="en-US" w:eastAsia="zh-CN"/>
        </w:rPr>
        <w:t>3</w:t>
      </w:r>
      <w:r>
        <w:rPr>
          <w:rFonts w:hint="eastAsia" w:ascii="宋体" w:hAnsi="宋体"/>
          <w:color w:val="auto"/>
          <w:szCs w:val="21"/>
          <w:highlight w:val="none"/>
        </w:rPr>
        <w:t>个工作日内确定中标人，按照评标报告中推荐的中标候选人顺序确定</w:t>
      </w:r>
    </w:p>
    <w:p>
      <w:pPr>
        <w:pStyle w:val="27"/>
        <w:keepNext w:val="0"/>
        <w:keepLines w:val="0"/>
        <w:pageBreakBefore w:val="0"/>
        <w:widowControl/>
        <w:numPr>
          <w:ilvl w:val="0"/>
          <w:numId w:val="0"/>
        </w:numPr>
        <w:kinsoku/>
        <w:wordWrap/>
        <w:overflowPunct/>
        <w:topLinePunct w:val="0"/>
        <w:bidi w:val="0"/>
        <w:spacing w:line="480" w:lineRule="exact"/>
        <w:ind w:leftChars="0" w:firstLine="210" w:firstLineChars="100"/>
        <w:jc w:val="left"/>
        <w:textAlignment w:val="auto"/>
        <w:rPr>
          <w:rFonts w:ascii="宋体" w:hAnsi="宋体"/>
          <w:color w:val="auto"/>
          <w:szCs w:val="21"/>
          <w:highlight w:val="none"/>
        </w:rPr>
      </w:pPr>
      <w:r>
        <w:rPr>
          <w:rFonts w:hint="eastAsia" w:ascii="宋体" w:hAnsi="宋体"/>
          <w:color w:val="auto"/>
          <w:szCs w:val="21"/>
          <w:highlight w:val="none"/>
        </w:rPr>
        <w:t>中标人，也可以事先授权评标委员会直接确定中标人。</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olor w:val="auto"/>
          <w:szCs w:val="21"/>
          <w:highlight w:val="none"/>
        </w:rPr>
      </w:pPr>
      <w:r>
        <w:rPr>
          <w:rFonts w:hint="eastAsia" w:ascii="宋体" w:hAnsi="宋体"/>
          <w:color w:val="auto"/>
          <w:szCs w:val="21"/>
          <w:highlight w:val="none"/>
          <w:lang w:val="en-US" w:eastAsia="zh-CN"/>
        </w:rPr>
        <w:t>5.2</w:t>
      </w:r>
      <w:r>
        <w:rPr>
          <w:rFonts w:hint="eastAsia" w:ascii="宋体" w:hAnsi="宋体"/>
          <w:color w:val="auto"/>
          <w:szCs w:val="21"/>
          <w:highlight w:val="none"/>
        </w:rPr>
        <w:t>中标人拒绝与采购人签订合同的，采购人可以按照评审报告推荐的中标候选人名单排序，确定</w:t>
      </w:r>
    </w:p>
    <w:p>
      <w:pPr>
        <w:pStyle w:val="27"/>
        <w:keepNext w:val="0"/>
        <w:keepLines w:val="0"/>
        <w:pageBreakBefore w:val="0"/>
        <w:widowControl/>
        <w:numPr>
          <w:ilvl w:val="0"/>
          <w:numId w:val="0"/>
        </w:numPr>
        <w:kinsoku/>
        <w:wordWrap/>
        <w:overflowPunct/>
        <w:topLinePunct w:val="0"/>
        <w:bidi w:val="0"/>
        <w:spacing w:line="480" w:lineRule="exact"/>
        <w:ind w:leftChars="0" w:firstLine="210" w:firstLineChars="100"/>
        <w:jc w:val="left"/>
        <w:textAlignment w:val="auto"/>
        <w:rPr>
          <w:rFonts w:ascii="宋体" w:hAnsi="宋体"/>
          <w:color w:val="auto"/>
          <w:szCs w:val="21"/>
          <w:highlight w:val="none"/>
        </w:rPr>
      </w:pPr>
      <w:r>
        <w:rPr>
          <w:rFonts w:hint="eastAsia" w:ascii="宋体" w:hAnsi="宋体"/>
          <w:color w:val="auto"/>
          <w:szCs w:val="21"/>
          <w:highlight w:val="none"/>
        </w:rPr>
        <w:t>下一候选人为中标人，也可以重新开展采购活动。</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hint="eastAsia" w:ascii="宋体" w:hAnsi="宋体"/>
          <w:color w:val="auto"/>
          <w:szCs w:val="21"/>
          <w:highlight w:val="none"/>
        </w:rPr>
      </w:pPr>
      <w:r>
        <w:rPr>
          <w:rFonts w:hint="eastAsia" w:ascii="宋体" w:hAnsi="宋体"/>
          <w:color w:val="auto"/>
          <w:szCs w:val="21"/>
          <w:highlight w:val="none"/>
          <w:lang w:val="en-US" w:eastAsia="zh-CN"/>
        </w:rPr>
        <w:t>5.3</w:t>
      </w:r>
      <w:r>
        <w:rPr>
          <w:rFonts w:hint="eastAsia" w:ascii="宋体" w:hAnsi="宋体"/>
          <w:color w:val="auto"/>
          <w:szCs w:val="21"/>
          <w:highlight w:val="none"/>
        </w:rPr>
        <w:t>中标人放弃中标或者中标资格被依法确认无效的，采购人可以按照排序从其他中标候选人中确</w:t>
      </w:r>
    </w:p>
    <w:p>
      <w:pPr>
        <w:pStyle w:val="27"/>
        <w:keepNext w:val="0"/>
        <w:keepLines w:val="0"/>
        <w:pageBreakBefore w:val="0"/>
        <w:widowControl/>
        <w:numPr>
          <w:ilvl w:val="0"/>
          <w:numId w:val="0"/>
        </w:numPr>
        <w:kinsoku/>
        <w:wordWrap/>
        <w:overflowPunct/>
        <w:topLinePunct w:val="0"/>
        <w:bidi w:val="0"/>
        <w:spacing w:line="480" w:lineRule="exact"/>
        <w:ind w:leftChars="0" w:firstLine="210" w:firstLineChars="100"/>
        <w:jc w:val="left"/>
        <w:textAlignment w:val="auto"/>
        <w:rPr>
          <w:rFonts w:ascii="宋体" w:hAnsi="宋体"/>
          <w:color w:val="auto"/>
          <w:szCs w:val="21"/>
          <w:highlight w:val="none"/>
        </w:rPr>
      </w:pPr>
      <w:r>
        <w:rPr>
          <w:rFonts w:hint="eastAsia" w:ascii="宋体" w:hAnsi="宋体"/>
          <w:color w:val="auto"/>
          <w:szCs w:val="21"/>
          <w:highlight w:val="none"/>
        </w:rPr>
        <w:t>定中标人，没有其他中标候选人的，应当重新组织采购活动。</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outlineLvl w:val="1"/>
        <w:rPr>
          <w:rFonts w:ascii="宋体" w:hAnsi="宋体"/>
          <w:b/>
          <w:color w:val="auto"/>
          <w:szCs w:val="21"/>
          <w:highlight w:val="none"/>
        </w:rPr>
      </w:pPr>
      <w:r>
        <w:rPr>
          <w:rFonts w:hint="eastAsia" w:ascii="宋体" w:hAnsi="宋体"/>
          <w:b/>
          <w:color w:val="auto"/>
          <w:szCs w:val="21"/>
          <w:highlight w:val="none"/>
          <w:lang w:val="en-US" w:eastAsia="zh-CN"/>
        </w:rPr>
        <w:t>6.</w:t>
      </w:r>
      <w:r>
        <w:rPr>
          <w:rFonts w:ascii="宋体" w:hAnsi="宋体"/>
          <w:b/>
          <w:color w:val="auto"/>
          <w:szCs w:val="21"/>
          <w:highlight w:val="none"/>
        </w:rPr>
        <w:t>特别说明</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6.1</w:t>
      </w:r>
      <w:r>
        <w:rPr>
          <w:rFonts w:hint="eastAsia" w:ascii="宋体" w:hAnsi="宋体"/>
          <w:color w:val="auto"/>
          <w:szCs w:val="21"/>
          <w:highlight w:val="none"/>
        </w:rPr>
        <w:t>有下列情形之一的，视为投标人串通投标，其投标无效：</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6.1.1</w:t>
      </w:r>
      <w:r>
        <w:rPr>
          <w:rFonts w:hint="eastAsia" w:ascii="宋体" w:hAnsi="宋体"/>
          <w:color w:val="auto"/>
          <w:szCs w:val="21"/>
          <w:highlight w:val="none"/>
        </w:rPr>
        <w:t>不同投标人的投标文件由同一单位或者个人编制；</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6.1.2</w:t>
      </w:r>
      <w:r>
        <w:rPr>
          <w:rFonts w:hint="eastAsia" w:ascii="宋体" w:hAnsi="宋体"/>
          <w:color w:val="auto"/>
          <w:szCs w:val="21"/>
          <w:highlight w:val="none"/>
        </w:rPr>
        <w:t>不同投标人委托同一单位或者个人办理投标事宜；</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6.1.3</w:t>
      </w:r>
      <w:r>
        <w:rPr>
          <w:rFonts w:hint="eastAsia" w:ascii="宋体" w:hAnsi="宋体"/>
          <w:color w:val="auto"/>
          <w:szCs w:val="21"/>
          <w:highlight w:val="none"/>
        </w:rPr>
        <w:t>不同投标人的投标文件载明的项目管理成员或者联系人员为同一人；</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6.1.4</w:t>
      </w:r>
      <w:r>
        <w:rPr>
          <w:rFonts w:hint="eastAsia" w:ascii="宋体" w:hAnsi="宋体"/>
          <w:color w:val="auto"/>
          <w:szCs w:val="21"/>
          <w:highlight w:val="none"/>
        </w:rPr>
        <w:t>不同投标人的投标文件异常一致或者投标报价呈规律性差异；</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6.1.5</w:t>
      </w:r>
      <w:r>
        <w:rPr>
          <w:rFonts w:hint="eastAsia" w:ascii="宋体" w:hAnsi="宋体"/>
          <w:color w:val="auto"/>
          <w:szCs w:val="21"/>
          <w:highlight w:val="none"/>
        </w:rPr>
        <w:t>不同投标人的投标文件相互混装；</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6.1.6</w:t>
      </w:r>
      <w:r>
        <w:rPr>
          <w:rFonts w:hint="eastAsia" w:ascii="宋体" w:hAnsi="宋体"/>
          <w:color w:val="auto"/>
          <w:szCs w:val="21"/>
          <w:highlight w:val="none"/>
        </w:rPr>
        <w:t>不同投标人的投标保证金从同一单位或者个人的账户转出。</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6.2</w:t>
      </w:r>
      <w:r>
        <w:rPr>
          <w:rFonts w:hint="eastAsia" w:ascii="宋体" w:hAnsi="宋体"/>
          <w:color w:val="auto"/>
          <w:szCs w:val="21"/>
          <w:highlight w:val="none"/>
        </w:rPr>
        <w:t>投标人存在下列情况之一的，投标无效:</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6.2.1</w:t>
      </w:r>
      <w:r>
        <w:rPr>
          <w:rFonts w:hint="eastAsia" w:ascii="宋体" w:hAnsi="宋体"/>
          <w:color w:val="auto"/>
          <w:szCs w:val="21"/>
          <w:highlight w:val="none"/>
        </w:rPr>
        <w:t>未按照</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文件的规定提交投标保证金的；</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6.2.2</w:t>
      </w:r>
      <w:r>
        <w:rPr>
          <w:rFonts w:hint="eastAsia" w:ascii="宋体" w:hAnsi="宋体"/>
          <w:color w:val="auto"/>
          <w:szCs w:val="21"/>
          <w:highlight w:val="none"/>
        </w:rPr>
        <w:t>投标文件未按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文件要求签署、盖章的；</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6.2.3</w:t>
      </w:r>
      <w:r>
        <w:rPr>
          <w:rFonts w:hint="eastAsia" w:ascii="宋体" w:hAnsi="宋体"/>
          <w:color w:val="auto"/>
          <w:szCs w:val="21"/>
          <w:highlight w:val="none"/>
        </w:rPr>
        <w:t>不具备</w:t>
      </w:r>
      <w:r>
        <w:rPr>
          <w:rFonts w:hint="eastAsia" w:ascii="宋体" w:hAnsi="宋体"/>
          <w:color w:val="auto"/>
          <w:szCs w:val="21"/>
          <w:highlight w:val="none"/>
          <w:lang w:val="en-US" w:eastAsia="zh-CN"/>
        </w:rPr>
        <w:t>采购</w:t>
      </w:r>
      <w:r>
        <w:rPr>
          <w:rFonts w:hint="eastAsia" w:ascii="宋体" w:hAnsi="宋体"/>
          <w:color w:val="auto"/>
          <w:szCs w:val="21"/>
          <w:highlight w:val="none"/>
        </w:rPr>
        <w:t>文件中规定的资格要求的；</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6.2.3</w:t>
      </w:r>
      <w:r>
        <w:rPr>
          <w:rFonts w:hint="eastAsia" w:ascii="宋体" w:hAnsi="宋体"/>
          <w:color w:val="auto"/>
          <w:szCs w:val="21"/>
          <w:highlight w:val="none"/>
        </w:rPr>
        <w:t>报价超过</w:t>
      </w:r>
      <w:r>
        <w:rPr>
          <w:rFonts w:hint="eastAsia" w:ascii="宋体" w:hAnsi="宋体"/>
          <w:color w:val="auto"/>
          <w:szCs w:val="21"/>
          <w:highlight w:val="none"/>
          <w:lang w:val="en-US" w:eastAsia="zh-CN"/>
        </w:rPr>
        <w:t>采购</w:t>
      </w:r>
      <w:r>
        <w:rPr>
          <w:rFonts w:hint="eastAsia" w:ascii="宋体" w:hAnsi="宋体"/>
          <w:color w:val="auto"/>
          <w:szCs w:val="21"/>
          <w:highlight w:val="none"/>
        </w:rPr>
        <w:t>文件中规定的预算金额或者最高限价的；</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6.2.4</w:t>
      </w:r>
      <w:r>
        <w:rPr>
          <w:rFonts w:hint="eastAsia" w:ascii="宋体" w:hAnsi="宋体"/>
          <w:color w:val="auto"/>
          <w:szCs w:val="21"/>
          <w:highlight w:val="none"/>
        </w:rPr>
        <w:t>投标文件含有采购人不能接受的附加条件的；</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6.2.5</w:t>
      </w:r>
      <w:r>
        <w:rPr>
          <w:rFonts w:hint="eastAsia" w:ascii="宋体" w:hAnsi="宋体"/>
          <w:color w:val="auto"/>
          <w:szCs w:val="21"/>
          <w:highlight w:val="none"/>
        </w:rPr>
        <w:t>法律、法规和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文件规定的其他无效情形。</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b/>
          <w:color w:val="auto"/>
          <w:szCs w:val="21"/>
          <w:highlight w:val="none"/>
        </w:rPr>
      </w:pPr>
      <w:r>
        <w:rPr>
          <w:rFonts w:hint="eastAsia" w:ascii="宋体" w:hAnsi="宋体"/>
          <w:b/>
          <w:color w:val="auto"/>
          <w:szCs w:val="21"/>
          <w:highlight w:val="none"/>
          <w:lang w:val="en-US" w:eastAsia="zh-CN"/>
        </w:rPr>
        <w:t>6.3</w:t>
      </w:r>
      <w:r>
        <w:rPr>
          <w:rFonts w:ascii="宋体" w:hAnsi="宋体"/>
          <w:b/>
          <w:color w:val="auto"/>
          <w:szCs w:val="21"/>
          <w:highlight w:val="none"/>
        </w:rPr>
        <w:t>废标</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6.3.1</w:t>
      </w:r>
      <w:r>
        <w:rPr>
          <w:rFonts w:ascii="宋体" w:hAnsi="宋体"/>
          <w:color w:val="auto"/>
          <w:szCs w:val="21"/>
          <w:highlight w:val="none"/>
        </w:rPr>
        <w:t>在招标采购中，出现下列情形之一的，应予废标</w:t>
      </w:r>
      <w:r>
        <w:rPr>
          <w:rFonts w:hint="eastAsia" w:ascii="宋体" w:hAnsi="宋体"/>
          <w:color w:val="auto"/>
          <w:szCs w:val="21"/>
          <w:highlight w:val="none"/>
        </w:rPr>
        <w:t>。</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6.3.2</w:t>
      </w:r>
      <w:r>
        <w:rPr>
          <w:rFonts w:ascii="宋体" w:hAnsi="宋体"/>
          <w:color w:val="auto"/>
          <w:szCs w:val="21"/>
          <w:highlight w:val="none"/>
        </w:rPr>
        <w:t>符合专业条件的供应商或者对</w:t>
      </w:r>
      <w:r>
        <w:rPr>
          <w:rFonts w:hint="eastAsia" w:ascii="宋体" w:hAnsi="宋体"/>
          <w:color w:val="auto"/>
          <w:szCs w:val="21"/>
          <w:highlight w:val="none"/>
          <w:lang w:val="en-US" w:eastAsia="zh-CN"/>
        </w:rPr>
        <w:t>采购文件</w:t>
      </w:r>
      <w:r>
        <w:rPr>
          <w:rFonts w:ascii="宋体" w:hAnsi="宋体"/>
          <w:color w:val="auto"/>
          <w:szCs w:val="21"/>
          <w:highlight w:val="none"/>
        </w:rPr>
        <w:t>作实质响应的供应商不足三家的；</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6.3.3</w:t>
      </w:r>
      <w:r>
        <w:rPr>
          <w:rFonts w:ascii="宋体" w:hAnsi="宋体"/>
          <w:color w:val="auto"/>
          <w:szCs w:val="21"/>
          <w:highlight w:val="none"/>
        </w:rPr>
        <w:t>出现影响采购公正的违法、违规行为的；</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6.3.4</w:t>
      </w:r>
      <w:r>
        <w:rPr>
          <w:rFonts w:ascii="宋体" w:hAnsi="宋体"/>
          <w:color w:val="auto"/>
          <w:szCs w:val="21"/>
          <w:highlight w:val="none"/>
        </w:rPr>
        <w:t>投标人的报价均超过了采购预算，采购人不能支付的；</w:t>
      </w:r>
    </w:p>
    <w:p>
      <w:pPr>
        <w:pStyle w:val="27"/>
        <w:keepNext w:val="0"/>
        <w:keepLines w:val="0"/>
        <w:pageBreakBefore w:val="0"/>
        <w:widowControl/>
        <w:numPr>
          <w:ilvl w:val="0"/>
          <w:numId w:val="0"/>
        </w:numPr>
        <w:kinsoku/>
        <w:wordWrap/>
        <w:overflowPunct/>
        <w:topLinePunct w:val="0"/>
        <w:bidi w:val="0"/>
        <w:spacing w:line="480" w:lineRule="exact"/>
        <w:ind w:leftChars="0"/>
        <w:jc w:val="left"/>
        <w:textAlignment w:val="auto"/>
        <w:rPr>
          <w:rFonts w:ascii="宋体" w:hAnsi="宋体"/>
          <w:color w:val="auto"/>
          <w:szCs w:val="21"/>
          <w:highlight w:val="none"/>
        </w:rPr>
      </w:pPr>
      <w:r>
        <w:rPr>
          <w:rFonts w:hint="eastAsia" w:ascii="宋体" w:hAnsi="宋体"/>
          <w:color w:val="auto"/>
          <w:szCs w:val="21"/>
          <w:highlight w:val="none"/>
          <w:lang w:val="en-US" w:eastAsia="zh-CN"/>
        </w:rPr>
        <w:t>6.3.5</w:t>
      </w:r>
      <w:r>
        <w:rPr>
          <w:rFonts w:ascii="宋体" w:hAnsi="宋体"/>
          <w:color w:val="auto"/>
          <w:szCs w:val="21"/>
          <w:highlight w:val="none"/>
        </w:rPr>
        <w:t>因重大变故，采购任务取消的</w:t>
      </w:r>
      <w:r>
        <w:rPr>
          <w:rFonts w:hint="eastAsia" w:ascii="宋体" w:hAnsi="宋体"/>
          <w:color w:val="auto"/>
          <w:szCs w:val="21"/>
          <w:highlight w:val="none"/>
        </w:rPr>
        <w:t>。</w:t>
      </w:r>
    </w:p>
    <w:p>
      <w:pPr>
        <w:keepNext w:val="0"/>
        <w:keepLines w:val="0"/>
        <w:pageBreakBefore w:val="0"/>
        <w:kinsoku/>
        <w:wordWrap/>
        <w:overflowPunct/>
        <w:topLinePunct w:val="0"/>
        <w:bidi w:val="0"/>
        <w:adjustRightInd w:val="0"/>
        <w:snapToGrid w:val="0"/>
        <w:spacing w:before="120" w:beforeLines="50" w:after="120" w:afterLines="50" w:line="480" w:lineRule="exact"/>
        <w:jc w:val="center"/>
        <w:textAlignment w:val="auto"/>
        <w:outlineLvl w:val="9"/>
        <w:rPr>
          <w:rFonts w:ascii="宋体" w:hAnsi="宋体" w:cs="宋体"/>
          <w:color w:val="auto"/>
          <w:sz w:val="28"/>
          <w:szCs w:val="28"/>
          <w:highlight w:val="none"/>
        </w:rPr>
      </w:pPr>
      <w:r>
        <w:rPr>
          <w:rFonts w:ascii="宋体" w:hAnsi="宋体" w:cs="宋体"/>
          <w:color w:val="auto"/>
          <w:sz w:val="28"/>
          <w:szCs w:val="28"/>
          <w:highlight w:val="none"/>
        </w:rPr>
        <w:br w:type="page"/>
      </w:r>
      <w:bookmarkEnd w:id="61"/>
      <w:bookmarkStart w:id="64" w:name="_Hlk499026256"/>
      <w:r>
        <w:rPr>
          <w:rFonts w:hint="eastAsia" w:ascii="宋体" w:hAnsi="宋体" w:cs="宋体"/>
          <w:color w:val="auto"/>
          <w:sz w:val="28"/>
          <w:szCs w:val="28"/>
          <w:highlight w:val="none"/>
        </w:rPr>
        <w:t>资格性审查表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7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86" w:type="dxa"/>
            <w:noWrap w:val="0"/>
            <w:vAlign w:val="center"/>
          </w:tcPr>
          <w:p>
            <w:pPr>
              <w:keepNext w:val="0"/>
              <w:keepLines w:val="0"/>
              <w:pageBreakBefore w:val="0"/>
              <w:kinsoku/>
              <w:wordWrap/>
              <w:overflowPunct/>
              <w:topLinePunct w:val="0"/>
              <w:bidi w:val="0"/>
              <w:spacing w:line="480" w:lineRule="exact"/>
              <w:jc w:val="center"/>
              <w:textAlignment w:val="auto"/>
              <w:rPr>
                <w:rFonts w:ascii="宋体" w:hAnsi="宋体" w:cs="宋体"/>
                <w:b/>
                <w:color w:val="auto"/>
                <w:highlight w:val="none"/>
              </w:rPr>
            </w:pPr>
            <w:r>
              <w:rPr>
                <w:rFonts w:hint="eastAsia" w:ascii="宋体" w:hAnsi="宋体" w:cs="宋体"/>
                <w:b/>
                <w:color w:val="auto"/>
                <w:highlight w:val="none"/>
              </w:rPr>
              <w:t>序号</w:t>
            </w:r>
          </w:p>
        </w:tc>
        <w:tc>
          <w:tcPr>
            <w:tcW w:w="7499" w:type="dxa"/>
            <w:noWrap w:val="0"/>
            <w:vAlign w:val="center"/>
          </w:tcPr>
          <w:p>
            <w:pPr>
              <w:keepNext w:val="0"/>
              <w:keepLines w:val="0"/>
              <w:pageBreakBefore w:val="0"/>
              <w:kinsoku/>
              <w:wordWrap/>
              <w:overflowPunct/>
              <w:topLinePunct w:val="0"/>
              <w:bidi w:val="0"/>
              <w:spacing w:line="480" w:lineRule="exact"/>
              <w:jc w:val="center"/>
              <w:textAlignment w:val="auto"/>
              <w:rPr>
                <w:rFonts w:ascii="宋体" w:hAnsi="宋体" w:cs="宋体"/>
                <w:b/>
                <w:color w:val="auto"/>
                <w:highlight w:val="none"/>
              </w:rPr>
            </w:pPr>
            <w:r>
              <w:rPr>
                <w:rFonts w:hint="eastAsia" w:ascii="宋体" w:hAnsi="宋体" w:cs="宋体"/>
                <w:b/>
                <w:color w:val="auto"/>
                <w:highlight w:val="none"/>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86" w:type="dxa"/>
            <w:noWrap w:val="0"/>
            <w:vAlign w:val="center"/>
          </w:tcPr>
          <w:p>
            <w:pPr>
              <w:keepNext w:val="0"/>
              <w:keepLines w:val="0"/>
              <w:pageBreakBefore w:val="0"/>
              <w:numPr>
                <w:ilvl w:val="0"/>
                <w:numId w:val="2"/>
              </w:numPr>
              <w:tabs>
                <w:tab w:val="left" w:pos="176"/>
                <w:tab w:val="left" w:pos="612"/>
              </w:tabs>
              <w:kinsoku/>
              <w:wordWrap/>
              <w:overflowPunct/>
              <w:topLinePunct w:val="0"/>
              <w:bidi w:val="0"/>
              <w:spacing w:line="480" w:lineRule="exact"/>
              <w:jc w:val="center"/>
              <w:textAlignment w:val="auto"/>
              <w:rPr>
                <w:rFonts w:ascii="宋体" w:hAnsi="宋体" w:cs="宋体"/>
                <w:color w:val="auto"/>
                <w:highlight w:val="none"/>
              </w:rPr>
            </w:pPr>
          </w:p>
        </w:tc>
        <w:tc>
          <w:tcPr>
            <w:tcW w:w="7499" w:type="dxa"/>
            <w:noWrap w:val="0"/>
            <w:vAlign w:val="center"/>
          </w:tcPr>
          <w:p>
            <w:pPr>
              <w:keepNext w:val="0"/>
              <w:keepLines w:val="0"/>
              <w:pageBreakBefore w:val="0"/>
              <w:tabs>
                <w:tab w:val="left" w:pos="612"/>
              </w:tabs>
              <w:kinsoku/>
              <w:wordWrap/>
              <w:overflowPunct/>
              <w:topLinePunct w:val="0"/>
              <w:bidi w:val="0"/>
              <w:spacing w:line="480" w:lineRule="exact"/>
              <w:textAlignment w:val="auto"/>
              <w:rPr>
                <w:rFonts w:ascii="宋体" w:hAnsi="宋体" w:cs="宋体"/>
                <w:color w:val="auto"/>
                <w:highlight w:val="none"/>
              </w:rPr>
            </w:pPr>
            <w:r>
              <w:rPr>
                <w:rFonts w:hint="eastAsia" w:ascii="宋体" w:hAnsi="宋体" w:cs="宋体"/>
                <w:color w:val="auto"/>
                <w:highlight w:val="none"/>
              </w:rPr>
              <w:t>符合</w:t>
            </w:r>
            <w:r>
              <w:rPr>
                <w:rFonts w:hint="eastAsia" w:ascii="宋体" w:hAnsi="宋体" w:cs="宋体"/>
                <w:color w:val="auto"/>
                <w:highlight w:val="none"/>
                <w:lang w:val="en-US" w:eastAsia="zh-CN"/>
              </w:rPr>
              <w:t>采购</w:t>
            </w:r>
            <w:r>
              <w:rPr>
                <w:rFonts w:hint="eastAsia" w:ascii="宋体" w:hAnsi="宋体" w:cs="宋体"/>
                <w:color w:val="auto"/>
                <w:highlight w:val="none"/>
              </w:rPr>
              <w:t>文件中规定资格要求的及资格证明文件齐全；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7" w:hRule="atLeast"/>
          <w:jc w:val="center"/>
        </w:trPr>
        <w:tc>
          <w:tcPr>
            <w:tcW w:w="686" w:type="dxa"/>
            <w:noWrap w:val="0"/>
            <w:vAlign w:val="center"/>
          </w:tcPr>
          <w:p>
            <w:pPr>
              <w:keepNext w:val="0"/>
              <w:keepLines w:val="0"/>
              <w:pageBreakBefore w:val="0"/>
              <w:numPr>
                <w:ilvl w:val="0"/>
                <w:numId w:val="2"/>
              </w:numPr>
              <w:tabs>
                <w:tab w:val="left" w:pos="176"/>
                <w:tab w:val="left" w:pos="612"/>
              </w:tabs>
              <w:kinsoku/>
              <w:wordWrap/>
              <w:overflowPunct/>
              <w:topLinePunct w:val="0"/>
              <w:bidi w:val="0"/>
              <w:spacing w:line="480" w:lineRule="exact"/>
              <w:jc w:val="center"/>
              <w:textAlignment w:val="auto"/>
              <w:rPr>
                <w:rFonts w:ascii="宋体" w:hAnsi="宋体" w:cs="宋体"/>
                <w:color w:val="auto"/>
                <w:highlight w:val="none"/>
              </w:rPr>
            </w:pPr>
          </w:p>
        </w:tc>
        <w:tc>
          <w:tcPr>
            <w:tcW w:w="7499" w:type="dxa"/>
            <w:noWrap w:val="0"/>
            <w:vAlign w:val="center"/>
          </w:tcPr>
          <w:p>
            <w:pPr>
              <w:keepNext w:val="0"/>
              <w:keepLines w:val="0"/>
              <w:pageBreakBefore w:val="0"/>
              <w:tabs>
                <w:tab w:val="left" w:pos="612"/>
              </w:tabs>
              <w:kinsoku/>
              <w:wordWrap/>
              <w:overflowPunct/>
              <w:topLinePunct w:val="0"/>
              <w:bidi w:val="0"/>
              <w:spacing w:line="480" w:lineRule="exact"/>
              <w:textAlignment w:val="auto"/>
              <w:rPr>
                <w:rFonts w:ascii="宋体" w:hAnsi="宋体" w:cs="宋体"/>
                <w:color w:val="auto"/>
                <w:highlight w:val="none"/>
              </w:rPr>
            </w:pPr>
            <w:r>
              <w:rPr>
                <w:rFonts w:hint="eastAsia" w:ascii="宋体" w:hAnsi="宋体" w:cs="宋体"/>
                <w:color w:val="auto"/>
                <w:highlight w:val="none"/>
              </w:rPr>
              <w:t>投标人资格声明函已提交并符合</w:t>
            </w:r>
            <w:r>
              <w:rPr>
                <w:rFonts w:hint="eastAsia" w:ascii="宋体" w:hAnsi="宋体" w:cs="宋体"/>
                <w:color w:val="auto"/>
                <w:highlight w:val="none"/>
                <w:lang w:val="en-US" w:eastAsia="zh-CN"/>
              </w:rPr>
              <w:t>采购</w:t>
            </w:r>
            <w:r>
              <w:rPr>
                <w:rFonts w:hint="eastAsia" w:ascii="宋体" w:hAnsi="宋体" w:cs="宋体"/>
                <w:color w:val="auto"/>
                <w:highlight w:val="none"/>
              </w:rPr>
              <w:t>文件要求的；</w:t>
            </w:r>
          </w:p>
        </w:tc>
      </w:tr>
    </w:tbl>
    <w:p>
      <w:pPr>
        <w:keepNext w:val="0"/>
        <w:keepLines w:val="0"/>
        <w:pageBreakBefore w:val="0"/>
        <w:kinsoku/>
        <w:wordWrap/>
        <w:overflowPunct/>
        <w:topLinePunct w:val="0"/>
        <w:bidi w:val="0"/>
        <w:adjustRightInd w:val="0"/>
        <w:snapToGrid w:val="0"/>
        <w:spacing w:line="480" w:lineRule="exact"/>
        <w:jc w:val="left"/>
        <w:textAlignment w:val="auto"/>
        <w:outlineLvl w:val="2"/>
        <w:rPr>
          <w:rFonts w:ascii="宋体" w:hAnsi="宋体"/>
          <w:color w:val="auto"/>
          <w:highlight w:val="none"/>
        </w:rPr>
      </w:pPr>
      <w:r>
        <w:rPr>
          <w:rFonts w:hint="eastAsia" w:ascii="宋体" w:hAnsi="宋体" w:cs="宋体"/>
          <w:color w:val="auto"/>
          <w:highlight w:val="none"/>
        </w:rPr>
        <w:t>说明：</w:t>
      </w:r>
      <w:r>
        <w:rPr>
          <w:rFonts w:hint="eastAsia" w:ascii="宋体" w:hAnsi="宋体"/>
          <w:color w:val="auto"/>
          <w:highlight w:val="none"/>
        </w:rPr>
        <w:t>投标人必须严格按照《资格性审查表》的评审内容的要求如实提供证明材料</w:t>
      </w:r>
      <w:r>
        <w:rPr>
          <w:rFonts w:hint="eastAsia" w:ascii="宋体" w:hAnsi="宋体"/>
          <w:bCs/>
          <w:color w:val="auto"/>
          <w:highlight w:val="none"/>
        </w:rPr>
        <w:t>并应加盖投标人公章,对缺漏或不符合项将直接导致无效投标</w:t>
      </w:r>
      <w:r>
        <w:rPr>
          <w:rFonts w:hint="eastAsia" w:ascii="宋体" w:hAnsi="宋体" w:cs="宋体"/>
          <w:color w:val="auto"/>
          <w:szCs w:val="21"/>
          <w:highlight w:val="none"/>
        </w:rPr>
        <w:t>。</w:t>
      </w:r>
    </w:p>
    <w:p>
      <w:pPr>
        <w:keepNext w:val="0"/>
        <w:keepLines w:val="0"/>
        <w:pageBreakBefore w:val="0"/>
        <w:kinsoku/>
        <w:wordWrap/>
        <w:overflowPunct/>
        <w:topLinePunct w:val="0"/>
        <w:bidi w:val="0"/>
        <w:adjustRightInd w:val="0"/>
        <w:snapToGrid w:val="0"/>
        <w:spacing w:before="120" w:beforeLines="50" w:after="120" w:afterLines="50" w:line="480" w:lineRule="exact"/>
        <w:jc w:val="center"/>
        <w:textAlignment w:val="auto"/>
        <w:outlineLvl w:val="2"/>
        <w:rPr>
          <w:rFonts w:ascii="宋体" w:hAnsi="宋体" w:cs="宋体"/>
          <w:color w:val="auto"/>
          <w:sz w:val="28"/>
          <w:szCs w:val="28"/>
          <w:highlight w:val="none"/>
        </w:rPr>
      </w:pPr>
      <w:r>
        <w:rPr>
          <w:rFonts w:hint="eastAsia" w:ascii="宋体" w:hAnsi="宋体" w:cs="宋体"/>
          <w:color w:val="auto"/>
          <w:sz w:val="28"/>
          <w:szCs w:val="28"/>
          <w:highlight w:val="none"/>
        </w:rPr>
        <w:t>符合性审查表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7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86" w:type="dxa"/>
            <w:noWrap w:val="0"/>
            <w:vAlign w:val="center"/>
          </w:tcPr>
          <w:p>
            <w:pPr>
              <w:keepNext w:val="0"/>
              <w:keepLines w:val="0"/>
              <w:pageBreakBefore w:val="0"/>
              <w:kinsoku/>
              <w:wordWrap/>
              <w:overflowPunct/>
              <w:topLinePunct w:val="0"/>
              <w:bidi w:val="0"/>
              <w:spacing w:line="480" w:lineRule="exact"/>
              <w:jc w:val="center"/>
              <w:textAlignment w:val="auto"/>
              <w:rPr>
                <w:rFonts w:ascii="宋体" w:hAnsi="宋体" w:cs="宋体"/>
                <w:b/>
                <w:color w:val="auto"/>
                <w:highlight w:val="none"/>
              </w:rPr>
            </w:pPr>
            <w:r>
              <w:rPr>
                <w:rFonts w:hint="eastAsia" w:ascii="宋体" w:hAnsi="宋体" w:cs="宋体"/>
                <w:b/>
                <w:color w:val="auto"/>
                <w:highlight w:val="none"/>
              </w:rPr>
              <w:t>序号</w:t>
            </w:r>
          </w:p>
        </w:tc>
        <w:tc>
          <w:tcPr>
            <w:tcW w:w="7499" w:type="dxa"/>
            <w:noWrap w:val="0"/>
            <w:vAlign w:val="center"/>
          </w:tcPr>
          <w:p>
            <w:pPr>
              <w:keepNext w:val="0"/>
              <w:keepLines w:val="0"/>
              <w:pageBreakBefore w:val="0"/>
              <w:kinsoku/>
              <w:wordWrap/>
              <w:overflowPunct/>
              <w:topLinePunct w:val="0"/>
              <w:bidi w:val="0"/>
              <w:spacing w:line="480" w:lineRule="exact"/>
              <w:jc w:val="center"/>
              <w:textAlignment w:val="auto"/>
              <w:rPr>
                <w:rFonts w:ascii="宋体" w:hAnsi="宋体" w:cs="宋体"/>
                <w:b/>
                <w:color w:val="auto"/>
                <w:highlight w:val="none"/>
              </w:rPr>
            </w:pPr>
            <w:r>
              <w:rPr>
                <w:rFonts w:hint="eastAsia" w:ascii="宋体" w:hAnsi="宋体" w:cs="宋体"/>
                <w:b/>
                <w:color w:val="auto"/>
                <w:highlight w:val="none"/>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86" w:type="dxa"/>
            <w:noWrap w:val="0"/>
            <w:vAlign w:val="center"/>
          </w:tcPr>
          <w:p>
            <w:pPr>
              <w:keepNext w:val="0"/>
              <w:keepLines w:val="0"/>
              <w:pageBreakBefore w:val="0"/>
              <w:numPr>
                <w:ilvl w:val="0"/>
                <w:numId w:val="3"/>
              </w:numPr>
              <w:tabs>
                <w:tab w:val="left" w:pos="176"/>
                <w:tab w:val="left" w:pos="612"/>
              </w:tabs>
              <w:kinsoku/>
              <w:wordWrap/>
              <w:overflowPunct/>
              <w:topLinePunct w:val="0"/>
              <w:bidi w:val="0"/>
              <w:spacing w:line="480" w:lineRule="exact"/>
              <w:jc w:val="center"/>
              <w:textAlignment w:val="auto"/>
              <w:rPr>
                <w:rFonts w:ascii="宋体" w:hAnsi="宋体" w:cs="宋体"/>
                <w:color w:val="auto"/>
                <w:highlight w:val="none"/>
              </w:rPr>
            </w:pPr>
          </w:p>
        </w:tc>
        <w:tc>
          <w:tcPr>
            <w:tcW w:w="7499" w:type="dxa"/>
            <w:noWrap w:val="0"/>
            <w:vAlign w:val="center"/>
          </w:tcPr>
          <w:p>
            <w:pPr>
              <w:keepNext w:val="0"/>
              <w:keepLines w:val="0"/>
              <w:pageBreakBefore w:val="0"/>
              <w:tabs>
                <w:tab w:val="left" w:pos="612"/>
              </w:tabs>
              <w:kinsoku/>
              <w:wordWrap/>
              <w:overflowPunct/>
              <w:topLinePunct w:val="0"/>
              <w:bidi w:val="0"/>
              <w:spacing w:line="480" w:lineRule="exact"/>
              <w:textAlignment w:val="auto"/>
              <w:rPr>
                <w:rFonts w:ascii="宋体" w:hAnsi="宋体" w:cs="宋体"/>
                <w:color w:val="auto"/>
                <w:highlight w:val="none"/>
              </w:rPr>
            </w:pPr>
            <w:r>
              <w:rPr>
                <w:rFonts w:hint="eastAsia" w:ascii="宋体" w:hAnsi="宋体" w:cs="宋体"/>
                <w:color w:val="auto"/>
                <w:highlight w:val="none"/>
              </w:rPr>
              <w:t>按照</w:t>
            </w:r>
            <w:r>
              <w:rPr>
                <w:rFonts w:hint="eastAsia" w:ascii="宋体" w:hAnsi="宋体" w:cs="宋体"/>
                <w:color w:val="auto"/>
                <w:highlight w:val="none"/>
                <w:lang w:val="en-US" w:eastAsia="zh-CN"/>
              </w:rPr>
              <w:t>采购</w:t>
            </w:r>
            <w:r>
              <w:rPr>
                <w:rFonts w:hint="eastAsia" w:ascii="宋体" w:hAnsi="宋体" w:cs="宋体"/>
                <w:color w:val="auto"/>
                <w:highlight w:val="none"/>
              </w:rPr>
              <w:t>文件规定要求签署、盖章且投标文件有法定代表人签字或盖章（或签字人有法定代表人有效授权书）的；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86" w:type="dxa"/>
            <w:noWrap w:val="0"/>
            <w:vAlign w:val="center"/>
          </w:tcPr>
          <w:p>
            <w:pPr>
              <w:keepNext w:val="0"/>
              <w:keepLines w:val="0"/>
              <w:pageBreakBefore w:val="0"/>
              <w:numPr>
                <w:ilvl w:val="0"/>
                <w:numId w:val="3"/>
              </w:numPr>
              <w:tabs>
                <w:tab w:val="left" w:pos="176"/>
                <w:tab w:val="left" w:pos="612"/>
              </w:tabs>
              <w:kinsoku/>
              <w:wordWrap/>
              <w:overflowPunct/>
              <w:topLinePunct w:val="0"/>
              <w:bidi w:val="0"/>
              <w:spacing w:line="480" w:lineRule="exact"/>
              <w:jc w:val="center"/>
              <w:textAlignment w:val="auto"/>
              <w:rPr>
                <w:rFonts w:ascii="宋体" w:hAnsi="宋体" w:cs="宋体"/>
                <w:color w:val="auto"/>
                <w:highlight w:val="none"/>
              </w:rPr>
            </w:pPr>
          </w:p>
        </w:tc>
        <w:tc>
          <w:tcPr>
            <w:tcW w:w="7499" w:type="dxa"/>
            <w:noWrap w:val="0"/>
            <w:vAlign w:val="center"/>
          </w:tcPr>
          <w:p>
            <w:pPr>
              <w:keepNext w:val="0"/>
              <w:keepLines w:val="0"/>
              <w:pageBreakBefore w:val="0"/>
              <w:tabs>
                <w:tab w:val="left" w:pos="612"/>
              </w:tabs>
              <w:kinsoku/>
              <w:wordWrap/>
              <w:overflowPunct/>
              <w:topLinePunct w:val="0"/>
              <w:bidi w:val="0"/>
              <w:spacing w:line="480" w:lineRule="exact"/>
              <w:textAlignment w:val="auto"/>
              <w:rPr>
                <w:rFonts w:ascii="宋体" w:hAnsi="宋体" w:cs="宋体"/>
                <w:color w:val="auto"/>
                <w:highlight w:val="none"/>
              </w:rPr>
            </w:pPr>
            <w:r>
              <w:rPr>
                <w:rFonts w:hint="eastAsia" w:ascii="宋体" w:hAnsi="宋体" w:cs="宋体"/>
                <w:color w:val="auto"/>
                <w:highlight w:val="none"/>
              </w:rPr>
              <w:t>投标函已提交并符合</w:t>
            </w:r>
            <w:r>
              <w:rPr>
                <w:rFonts w:hint="eastAsia" w:ascii="宋体" w:hAnsi="宋体" w:cs="宋体"/>
                <w:color w:val="auto"/>
                <w:highlight w:val="none"/>
                <w:lang w:val="en-US" w:eastAsia="zh-CN"/>
              </w:rPr>
              <w:t>采购</w:t>
            </w:r>
            <w:r>
              <w:rPr>
                <w:rFonts w:hint="eastAsia" w:ascii="宋体" w:hAnsi="宋体" w:cs="宋体"/>
                <w:color w:val="auto"/>
                <w:highlight w:val="none"/>
              </w:rPr>
              <w:t>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86" w:type="dxa"/>
            <w:noWrap w:val="0"/>
            <w:vAlign w:val="center"/>
          </w:tcPr>
          <w:p>
            <w:pPr>
              <w:keepNext w:val="0"/>
              <w:keepLines w:val="0"/>
              <w:pageBreakBefore w:val="0"/>
              <w:numPr>
                <w:ilvl w:val="0"/>
                <w:numId w:val="3"/>
              </w:numPr>
              <w:tabs>
                <w:tab w:val="left" w:pos="176"/>
                <w:tab w:val="left" w:pos="612"/>
              </w:tabs>
              <w:kinsoku/>
              <w:wordWrap/>
              <w:overflowPunct/>
              <w:topLinePunct w:val="0"/>
              <w:bidi w:val="0"/>
              <w:spacing w:line="480" w:lineRule="exact"/>
              <w:jc w:val="center"/>
              <w:textAlignment w:val="auto"/>
              <w:rPr>
                <w:rFonts w:ascii="宋体" w:hAnsi="宋体" w:cs="宋体"/>
                <w:color w:val="auto"/>
                <w:highlight w:val="none"/>
              </w:rPr>
            </w:pPr>
          </w:p>
        </w:tc>
        <w:tc>
          <w:tcPr>
            <w:tcW w:w="7499" w:type="dxa"/>
            <w:noWrap w:val="0"/>
            <w:vAlign w:val="center"/>
          </w:tcPr>
          <w:p>
            <w:pPr>
              <w:keepNext w:val="0"/>
              <w:keepLines w:val="0"/>
              <w:pageBreakBefore w:val="0"/>
              <w:kinsoku/>
              <w:wordWrap/>
              <w:overflowPunct/>
              <w:topLinePunct w:val="0"/>
              <w:bidi w:val="0"/>
              <w:spacing w:line="480" w:lineRule="exact"/>
              <w:ind w:left="315" w:hanging="315" w:hangingChars="150"/>
              <w:textAlignment w:val="auto"/>
              <w:rPr>
                <w:rFonts w:ascii="宋体" w:hAnsi="宋体" w:cs="宋体"/>
                <w:color w:val="auto"/>
                <w:highlight w:val="none"/>
              </w:rPr>
            </w:pPr>
            <w:r>
              <w:rPr>
                <w:rFonts w:hint="eastAsia" w:ascii="宋体" w:hAnsi="宋体" w:cs="宋体"/>
                <w:color w:val="auto"/>
                <w:highlight w:val="none"/>
              </w:rPr>
              <w:t>投标报价未</w:t>
            </w:r>
            <w:r>
              <w:rPr>
                <w:rFonts w:hint="eastAsia" w:ascii="宋体" w:hAnsi="宋体" w:cs="宋体"/>
                <w:color w:val="auto"/>
                <w:highlight w:val="none"/>
                <w:lang w:val="en-US" w:eastAsia="zh-CN"/>
              </w:rPr>
              <w:t>低于</w:t>
            </w:r>
            <w:r>
              <w:rPr>
                <w:rFonts w:hint="eastAsia" w:ascii="宋体" w:hAnsi="宋体" w:cs="宋体"/>
                <w:color w:val="auto"/>
                <w:kern w:val="0"/>
                <w:highlight w:val="none"/>
              </w:rPr>
              <w:t>本项目</w:t>
            </w:r>
            <w:r>
              <w:rPr>
                <w:rFonts w:hint="eastAsia" w:ascii="宋体" w:hAnsi="宋体" w:cs="宋体"/>
                <w:color w:val="auto"/>
                <w:highlight w:val="none"/>
              </w:rPr>
              <w:t>最</w:t>
            </w:r>
            <w:r>
              <w:rPr>
                <w:rFonts w:hint="eastAsia" w:ascii="宋体" w:hAnsi="宋体" w:cs="宋体"/>
                <w:color w:val="auto"/>
                <w:highlight w:val="none"/>
                <w:lang w:val="en-US" w:eastAsia="zh-CN"/>
              </w:rPr>
              <w:t>低</w:t>
            </w:r>
            <w:r>
              <w:rPr>
                <w:rFonts w:hint="eastAsia" w:ascii="宋体" w:hAnsi="宋体" w:cs="宋体"/>
                <w:color w:val="auto"/>
                <w:highlight w:val="none"/>
              </w:rPr>
              <w:t>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86" w:type="dxa"/>
            <w:noWrap w:val="0"/>
            <w:vAlign w:val="center"/>
          </w:tcPr>
          <w:p>
            <w:pPr>
              <w:keepNext w:val="0"/>
              <w:keepLines w:val="0"/>
              <w:pageBreakBefore w:val="0"/>
              <w:numPr>
                <w:ilvl w:val="0"/>
                <w:numId w:val="3"/>
              </w:numPr>
              <w:tabs>
                <w:tab w:val="left" w:pos="176"/>
                <w:tab w:val="left" w:pos="612"/>
              </w:tabs>
              <w:kinsoku/>
              <w:wordWrap/>
              <w:overflowPunct/>
              <w:topLinePunct w:val="0"/>
              <w:bidi w:val="0"/>
              <w:spacing w:line="480" w:lineRule="exact"/>
              <w:jc w:val="center"/>
              <w:textAlignment w:val="auto"/>
              <w:rPr>
                <w:rFonts w:ascii="宋体" w:hAnsi="宋体" w:cs="宋体"/>
                <w:color w:val="auto"/>
                <w:highlight w:val="none"/>
              </w:rPr>
            </w:pPr>
          </w:p>
        </w:tc>
        <w:tc>
          <w:tcPr>
            <w:tcW w:w="7499" w:type="dxa"/>
            <w:noWrap w:val="0"/>
            <w:vAlign w:val="center"/>
          </w:tcPr>
          <w:p>
            <w:pPr>
              <w:keepNext w:val="0"/>
              <w:keepLines w:val="0"/>
              <w:pageBreakBefore w:val="0"/>
              <w:kinsoku/>
              <w:wordWrap/>
              <w:overflowPunct/>
              <w:topLinePunct w:val="0"/>
              <w:bidi w:val="0"/>
              <w:spacing w:line="480" w:lineRule="exact"/>
              <w:textAlignment w:val="auto"/>
              <w:rPr>
                <w:rFonts w:ascii="宋体" w:hAnsi="宋体" w:cs="宋体"/>
                <w:color w:val="auto"/>
                <w:highlight w:val="none"/>
              </w:rPr>
            </w:pPr>
            <w:r>
              <w:rPr>
                <w:rFonts w:hint="eastAsia" w:ascii="宋体" w:hAnsi="宋体" w:cs="宋体"/>
                <w:color w:val="auto"/>
                <w:highlight w:val="none"/>
              </w:rPr>
              <w:t>投标文件完全满足</w:t>
            </w:r>
            <w:r>
              <w:rPr>
                <w:rFonts w:hint="eastAsia" w:ascii="宋体" w:hAnsi="宋体" w:cs="宋体"/>
                <w:color w:val="auto"/>
                <w:highlight w:val="none"/>
                <w:lang w:val="en-US" w:eastAsia="zh-CN"/>
              </w:rPr>
              <w:t>采购文件</w:t>
            </w:r>
            <w:r>
              <w:rPr>
                <w:rFonts w:hint="eastAsia" w:ascii="宋体" w:hAnsi="宋体" w:cs="宋体"/>
                <w:color w:val="auto"/>
                <w:highlight w:val="none"/>
              </w:rPr>
              <w:t>的实质性条款（即标注★号条款）无负偏离的；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86" w:type="dxa"/>
            <w:noWrap w:val="0"/>
            <w:vAlign w:val="center"/>
          </w:tcPr>
          <w:p>
            <w:pPr>
              <w:keepNext w:val="0"/>
              <w:keepLines w:val="0"/>
              <w:pageBreakBefore w:val="0"/>
              <w:numPr>
                <w:ilvl w:val="0"/>
                <w:numId w:val="3"/>
              </w:numPr>
              <w:tabs>
                <w:tab w:val="left" w:pos="176"/>
                <w:tab w:val="left" w:pos="612"/>
              </w:tabs>
              <w:kinsoku/>
              <w:wordWrap/>
              <w:overflowPunct/>
              <w:topLinePunct w:val="0"/>
              <w:bidi w:val="0"/>
              <w:spacing w:line="480" w:lineRule="exact"/>
              <w:jc w:val="center"/>
              <w:textAlignment w:val="auto"/>
              <w:rPr>
                <w:rFonts w:ascii="宋体" w:hAnsi="宋体" w:cs="宋体"/>
                <w:color w:val="auto"/>
                <w:highlight w:val="none"/>
              </w:rPr>
            </w:pPr>
          </w:p>
        </w:tc>
        <w:tc>
          <w:tcPr>
            <w:tcW w:w="7499" w:type="dxa"/>
            <w:noWrap w:val="0"/>
            <w:vAlign w:val="center"/>
          </w:tcPr>
          <w:p>
            <w:pPr>
              <w:keepNext w:val="0"/>
              <w:keepLines w:val="0"/>
              <w:pageBreakBefore w:val="0"/>
              <w:kinsoku/>
              <w:wordWrap/>
              <w:overflowPunct/>
              <w:topLinePunct w:val="0"/>
              <w:bidi w:val="0"/>
              <w:spacing w:line="480" w:lineRule="exact"/>
              <w:textAlignment w:val="auto"/>
              <w:rPr>
                <w:rFonts w:ascii="宋体" w:hAnsi="宋体" w:cs="宋体"/>
                <w:color w:val="auto"/>
                <w:highlight w:val="none"/>
              </w:rPr>
            </w:pPr>
            <w:r>
              <w:rPr>
                <w:rFonts w:hint="eastAsia" w:ascii="宋体" w:hAnsi="宋体" w:cs="宋体"/>
                <w:color w:val="auto"/>
                <w:highlight w:val="none"/>
              </w:rPr>
              <w:t>投标文件没有</w:t>
            </w:r>
            <w:r>
              <w:rPr>
                <w:rFonts w:hint="eastAsia" w:ascii="宋体" w:hAnsi="宋体" w:cs="宋体"/>
                <w:color w:val="auto"/>
                <w:highlight w:val="none"/>
                <w:lang w:val="en-US" w:eastAsia="zh-CN"/>
              </w:rPr>
              <w:t>采购</w:t>
            </w:r>
            <w:r>
              <w:rPr>
                <w:rFonts w:hint="eastAsia" w:ascii="宋体" w:hAnsi="宋体" w:cs="宋体"/>
                <w:color w:val="auto"/>
                <w:highlight w:val="none"/>
              </w:rPr>
              <w:t>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86" w:type="dxa"/>
            <w:noWrap w:val="0"/>
            <w:vAlign w:val="center"/>
          </w:tcPr>
          <w:p>
            <w:pPr>
              <w:keepNext w:val="0"/>
              <w:keepLines w:val="0"/>
              <w:pageBreakBefore w:val="0"/>
              <w:numPr>
                <w:ilvl w:val="0"/>
                <w:numId w:val="3"/>
              </w:numPr>
              <w:tabs>
                <w:tab w:val="left" w:pos="176"/>
                <w:tab w:val="left" w:pos="612"/>
              </w:tabs>
              <w:kinsoku/>
              <w:wordWrap/>
              <w:overflowPunct/>
              <w:topLinePunct w:val="0"/>
              <w:bidi w:val="0"/>
              <w:spacing w:line="480" w:lineRule="exact"/>
              <w:jc w:val="center"/>
              <w:textAlignment w:val="auto"/>
              <w:rPr>
                <w:rFonts w:ascii="宋体" w:hAnsi="宋体" w:cs="宋体"/>
                <w:color w:val="auto"/>
                <w:highlight w:val="none"/>
              </w:rPr>
            </w:pPr>
          </w:p>
        </w:tc>
        <w:tc>
          <w:tcPr>
            <w:tcW w:w="7499" w:type="dxa"/>
            <w:noWrap w:val="0"/>
            <w:vAlign w:val="center"/>
          </w:tcPr>
          <w:p>
            <w:pPr>
              <w:keepNext w:val="0"/>
              <w:keepLines w:val="0"/>
              <w:pageBreakBefore w:val="0"/>
              <w:kinsoku/>
              <w:wordWrap/>
              <w:overflowPunct/>
              <w:topLinePunct w:val="0"/>
              <w:bidi w:val="0"/>
              <w:spacing w:line="480" w:lineRule="exact"/>
              <w:textAlignment w:val="auto"/>
              <w:rPr>
                <w:rFonts w:ascii="宋体" w:hAnsi="宋体" w:cs="宋体"/>
                <w:color w:val="auto"/>
                <w:highlight w:val="none"/>
              </w:rPr>
            </w:pPr>
            <w:r>
              <w:rPr>
                <w:rFonts w:hint="eastAsia" w:ascii="宋体" w:hAnsi="宋体" w:cs="宋体"/>
                <w:color w:val="auto"/>
                <w:highlight w:val="none"/>
              </w:rPr>
              <w:t>按有关法律、法规、规章不属于投标无效的。</w:t>
            </w:r>
          </w:p>
        </w:tc>
      </w:tr>
    </w:tbl>
    <w:p>
      <w:pPr>
        <w:keepNext w:val="0"/>
        <w:keepLines w:val="0"/>
        <w:pageBreakBefore w:val="0"/>
        <w:tabs>
          <w:tab w:val="left" w:pos="420"/>
          <w:tab w:val="left" w:pos="630"/>
        </w:tabs>
        <w:kinsoku/>
        <w:wordWrap/>
        <w:overflowPunct/>
        <w:topLinePunct w:val="0"/>
        <w:autoSpaceDE w:val="0"/>
        <w:autoSpaceDN w:val="0"/>
        <w:bidi w:val="0"/>
        <w:adjustRightInd w:val="0"/>
        <w:spacing w:line="480" w:lineRule="exact"/>
        <w:textAlignment w:val="auto"/>
        <w:rPr>
          <w:rFonts w:ascii="宋体" w:hAnsi="宋体"/>
          <w:b/>
          <w:bCs/>
          <w:color w:val="auto"/>
          <w:sz w:val="28"/>
          <w:szCs w:val="28"/>
          <w:highlight w:val="none"/>
        </w:rPr>
      </w:pPr>
      <w:r>
        <w:rPr>
          <w:rFonts w:hint="eastAsia" w:ascii="宋体" w:hAnsi="宋体"/>
          <w:color w:val="auto"/>
          <w:szCs w:val="21"/>
          <w:highlight w:val="none"/>
        </w:rPr>
        <w:t>说明：</w:t>
      </w:r>
      <w:r>
        <w:rPr>
          <w:rFonts w:hint="eastAsia" w:ascii="宋体" w:hAnsi="宋体"/>
          <w:color w:val="auto"/>
          <w:highlight w:val="none"/>
        </w:rPr>
        <w:t>投标人必须严格按照《符合性审查表》的评审内容的要求如实提供证明材料</w:t>
      </w:r>
      <w:r>
        <w:rPr>
          <w:rFonts w:hint="eastAsia" w:ascii="宋体" w:hAnsi="宋体"/>
          <w:bCs/>
          <w:color w:val="auto"/>
          <w:highlight w:val="none"/>
        </w:rPr>
        <w:t>并应加盖投标人公章,</w:t>
      </w:r>
      <w:r>
        <w:rPr>
          <w:rFonts w:hint="eastAsia" w:ascii="宋体" w:hAnsi="宋体"/>
          <w:color w:val="auto"/>
          <w:highlight w:val="none"/>
        </w:rPr>
        <w:t>对缺漏或不符合项将直接导致无效投标</w:t>
      </w:r>
      <w:r>
        <w:rPr>
          <w:rFonts w:hint="eastAsia" w:ascii="宋体" w:hAnsi="宋体" w:cs="宋体"/>
          <w:color w:val="auto"/>
          <w:szCs w:val="21"/>
          <w:highlight w:val="none"/>
        </w:rPr>
        <w:t>。</w:t>
      </w:r>
    </w:p>
    <w:p>
      <w:pPr>
        <w:keepNext w:val="0"/>
        <w:keepLines w:val="0"/>
        <w:pageBreakBefore w:val="0"/>
        <w:tabs>
          <w:tab w:val="left" w:pos="420"/>
          <w:tab w:val="left" w:pos="630"/>
        </w:tabs>
        <w:kinsoku/>
        <w:wordWrap/>
        <w:overflowPunct/>
        <w:topLinePunct w:val="0"/>
        <w:autoSpaceDE w:val="0"/>
        <w:autoSpaceDN w:val="0"/>
        <w:bidi w:val="0"/>
        <w:adjustRightInd w:val="0"/>
        <w:spacing w:line="480" w:lineRule="exact"/>
        <w:textAlignment w:val="auto"/>
        <w:rPr>
          <w:rFonts w:ascii="宋体" w:hAnsi="宋体"/>
          <w:b/>
          <w:bCs/>
          <w:color w:val="auto"/>
          <w:sz w:val="28"/>
          <w:szCs w:val="28"/>
          <w:highlight w:val="none"/>
        </w:rPr>
      </w:pPr>
    </w:p>
    <w:p>
      <w:pPr>
        <w:keepNext w:val="0"/>
        <w:keepLines w:val="0"/>
        <w:pageBreakBefore w:val="0"/>
        <w:tabs>
          <w:tab w:val="left" w:pos="420"/>
          <w:tab w:val="left" w:pos="630"/>
        </w:tabs>
        <w:kinsoku/>
        <w:wordWrap/>
        <w:overflowPunct/>
        <w:topLinePunct w:val="0"/>
        <w:autoSpaceDE w:val="0"/>
        <w:autoSpaceDN w:val="0"/>
        <w:bidi w:val="0"/>
        <w:adjustRightInd w:val="0"/>
        <w:spacing w:line="480" w:lineRule="exact"/>
        <w:textAlignment w:val="auto"/>
        <w:rPr>
          <w:rFonts w:ascii="宋体" w:hAnsi="宋体"/>
          <w:b/>
          <w:bCs/>
          <w:color w:val="auto"/>
          <w:sz w:val="28"/>
          <w:szCs w:val="28"/>
          <w:highlight w:val="none"/>
        </w:rPr>
      </w:pPr>
    </w:p>
    <w:bookmarkEnd w:id="64"/>
    <w:p>
      <w:pPr>
        <w:keepNext w:val="0"/>
        <w:keepLines w:val="0"/>
        <w:pageBreakBefore w:val="0"/>
        <w:widowControl/>
        <w:kinsoku/>
        <w:wordWrap/>
        <w:overflowPunct/>
        <w:topLinePunct w:val="0"/>
        <w:bidi w:val="0"/>
        <w:spacing w:line="480" w:lineRule="exact"/>
        <w:jc w:val="center"/>
        <w:textAlignment w:val="auto"/>
        <w:outlineLvl w:val="2"/>
        <w:rPr>
          <w:rFonts w:ascii="宋体" w:hAnsi="宋体" w:cs="宋体"/>
          <w:color w:val="auto"/>
          <w:sz w:val="28"/>
          <w:szCs w:val="28"/>
          <w:highlight w:val="none"/>
        </w:rPr>
      </w:pPr>
      <w:r>
        <w:rPr>
          <w:rFonts w:ascii="宋体" w:hAnsi="宋体" w:cs="宋体"/>
          <w:color w:val="auto"/>
          <w:sz w:val="28"/>
          <w:szCs w:val="28"/>
          <w:highlight w:val="none"/>
        </w:rPr>
        <w:br w:type="page"/>
      </w:r>
      <w:bookmarkEnd w:id="62"/>
      <w:bookmarkStart w:id="65" w:name="_Hlk494536624"/>
      <w:bookmarkStart w:id="66" w:name="_Hlk499026279"/>
      <w:r>
        <w:rPr>
          <w:rFonts w:hint="eastAsia" w:ascii="宋体" w:hAnsi="宋体" w:cs="宋体"/>
          <w:color w:val="auto"/>
          <w:sz w:val="28"/>
          <w:szCs w:val="28"/>
          <w:highlight w:val="none"/>
        </w:rPr>
        <w:t>综合评分表</w:t>
      </w:r>
      <w:bookmarkEnd w:id="65"/>
      <w:bookmarkEnd w:id="66"/>
      <w:bookmarkStart w:id="67" w:name="_Toc435514849"/>
      <w:bookmarkStart w:id="68" w:name="_Toc435115054"/>
    </w:p>
    <w:tbl>
      <w:tblPr>
        <w:tblStyle w:val="15"/>
        <w:tblW w:w="9114" w:type="dxa"/>
        <w:tblInd w:w="9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2"/>
        <w:gridCol w:w="1520"/>
        <w:gridCol w:w="6088"/>
        <w:gridCol w:w="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1" w:hRule="atLeast"/>
        </w:trPr>
        <w:tc>
          <w:tcPr>
            <w:tcW w:w="522" w:type="dxa"/>
            <w:noWrap w:val="0"/>
            <w:vAlign w:val="center"/>
          </w:tcPr>
          <w:p>
            <w:pPr>
              <w:keepNext w:val="0"/>
              <w:keepLines w:val="0"/>
              <w:pageBreakBefore w:val="0"/>
              <w:kinsoku/>
              <w:wordWrap/>
              <w:overflowPunct/>
              <w:topLinePunct w:val="0"/>
              <w:bidi w:val="0"/>
              <w:spacing w:line="480" w:lineRule="exact"/>
              <w:ind w:left="-78" w:leftChars="-37" w:right="-73" w:rightChars="-35"/>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520" w:type="dxa"/>
            <w:noWrap w:val="0"/>
            <w:vAlign w:val="center"/>
          </w:tcPr>
          <w:p>
            <w:pPr>
              <w:keepNext w:val="0"/>
              <w:keepLines w:val="0"/>
              <w:pageBreakBefore w:val="0"/>
              <w:kinsoku/>
              <w:wordWrap/>
              <w:overflowPunct/>
              <w:topLinePunct w:val="0"/>
              <w:bidi w:val="0"/>
              <w:spacing w:line="480" w:lineRule="exact"/>
              <w:ind w:left="-78" w:leftChars="-37" w:right="-73" w:rightChars="-35"/>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6088" w:type="dxa"/>
            <w:noWrap w:val="0"/>
            <w:vAlign w:val="center"/>
          </w:tcPr>
          <w:p>
            <w:pPr>
              <w:keepNext w:val="0"/>
              <w:keepLines w:val="0"/>
              <w:pageBreakBefore w:val="0"/>
              <w:kinsoku/>
              <w:wordWrap/>
              <w:overflowPunct/>
              <w:topLinePunct w:val="0"/>
              <w:bidi w:val="0"/>
              <w:spacing w:line="480" w:lineRule="exact"/>
              <w:ind w:left="-78" w:leftChars="-37" w:right="-73" w:rightChars="-35"/>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评分细则</w:t>
            </w:r>
          </w:p>
        </w:tc>
        <w:tc>
          <w:tcPr>
            <w:tcW w:w="984" w:type="dxa"/>
            <w:noWrap w:val="0"/>
            <w:vAlign w:val="center"/>
          </w:tcPr>
          <w:p>
            <w:pPr>
              <w:keepNext w:val="0"/>
              <w:keepLines w:val="0"/>
              <w:pageBreakBefore w:val="0"/>
              <w:kinsoku/>
              <w:wordWrap/>
              <w:overflowPunct/>
              <w:topLinePunct w:val="0"/>
              <w:bidi w:val="0"/>
              <w:spacing w:line="480" w:lineRule="exact"/>
              <w:ind w:left="-78" w:leftChars="-37" w:right="-73" w:rightChars="-35"/>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trPr>
        <w:tc>
          <w:tcPr>
            <w:tcW w:w="522" w:type="dxa"/>
            <w:noWrap w:val="0"/>
            <w:vAlign w:val="center"/>
          </w:tcPr>
          <w:p>
            <w:pPr>
              <w:keepNext w:val="0"/>
              <w:keepLines w:val="0"/>
              <w:pageBreakBefore w:val="0"/>
              <w:kinsoku/>
              <w:wordWrap/>
              <w:overflowPunct/>
              <w:topLinePunct w:val="0"/>
              <w:bidi w:val="0"/>
              <w:spacing w:line="480" w:lineRule="exact"/>
              <w:ind w:left="-78" w:leftChars="-37" w:right="-73" w:rightChars="-3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w:t>
            </w:r>
          </w:p>
        </w:tc>
        <w:tc>
          <w:tcPr>
            <w:tcW w:w="8592" w:type="dxa"/>
            <w:gridSpan w:val="3"/>
            <w:noWrap w:val="0"/>
            <w:vAlign w:val="center"/>
          </w:tcPr>
          <w:p>
            <w:pPr>
              <w:keepNext w:val="0"/>
              <w:keepLines w:val="0"/>
              <w:pageBreakBefore w:val="0"/>
              <w:kinsoku/>
              <w:wordWrap/>
              <w:overflowPunct/>
              <w:topLinePunct w:val="0"/>
              <w:bidi w:val="0"/>
              <w:spacing w:line="480" w:lineRule="exact"/>
              <w:ind w:left="-78" w:leftChars="-37" w:right="-73" w:rightChars="-3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技术部分</w:t>
            </w:r>
            <w:r>
              <w:rPr>
                <w:rFonts w:hint="eastAsia" w:ascii="宋体" w:hAnsi="宋体" w:eastAsia="宋体" w:cs="宋体"/>
                <w:color w:val="auto"/>
                <w:sz w:val="21"/>
                <w:szCs w:val="21"/>
                <w:highlight w:val="none"/>
              </w:rPr>
              <w:t>(合计</w:t>
            </w:r>
            <w:r>
              <w:rPr>
                <w:rFonts w:hint="eastAsia" w:ascii="宋体" w:hAnsi="宋体" w:cs="宋体"/>
                <w:color w:val="auto"/>
                <w:sz w:val="21"/>
                <w:szCs w:val="21"/>
                <w:highlight w:val="none"/>
                <w:lang w:val="en-US" w:eastAsia="zh-CN"/>
              </w:rPr>
              <w:t>40</w:t>
            </w:r>
            <w:r>
              <w:rPr>
                <w:rFonts w:hint="eastAsia" w:ascii="宋体" w:hAnsi="宋体" w:eastAsia="宋体" w:cs="宋体"/>
                <w:color w:val="auto"/>
                <w:sz w:val="21"/>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522" w:type="dxa"/>
            <w:noWrap w:val="0"/>
            <w:vAlign w:val="center"/>
          </w:tcPr>
          <w:p>
            <w:pPr>
              <w:keepNext w:val="0"/>
              <w:keepLines w:val="0"/>
              <w:pageBreakBefore w:val="0"/>
              <w:kinsoku/>
              <w:wordWrap/>
              <w:overflowPunct/>
              <w:topLinePunct w:val="0"/>
              <w:autoSpaceDE w:val="0"/>
              <w:autoSpaceDN w:val="0"/>
              <w:bidi w:val="0"/>
              <w:adjustRightInd w:val="0"/>
              <w:snapToGrid w:val="0"/>
              <w:spacing w:line="48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c>
          <w:tcPr>
            <w:tcW w:w="1520" w:type="dxa"/>
            <w:noWrap w:val="0"/>
            <w:vAlign w:val="center"/>
          </w:tcPr>
          <w:p>
            <w:pPr>
              <w:pStyle w:val="6"/>
              <w:keepNext w:val="0"/>
              <w:keepLines w:val="0"/>
              <w:pageBreakBefore w:val="0"/>
              <w:kinsoku/>
              <w:wordWrap/>
              <w:overflowPunct/>
              <w:topLinePunct w:val="0"/>
              <w:autoSpaceDE/>
              <w:autoSpaceDN/>
              <w:bidi w:val="0"/>
              <w:adjustRightInd/>
              <w:snapToGrid/>
              <w:spacing w:after="0" w:line="480" w:lineRule="exact"/>
              <w:ind w:left="0" w:leftChars="0" w:hanging="8" w:firstLineChars="0"/>
              <w:jc w:val="center"/>
              <w:textAlignment w:val="auto"/>
              <w:rPr>
                <w:rFonts w:hint="default" w:ascii="宋体" w:hAnsi="宋体" w:eastAsia="宋体" w:cs="宋体"/>
                <w:color w:val="auto"/>
                <w:spacing w:val="-1"/>
                <w:w w:val="105"/>
                <w:sz w:val="21"/>
                <w:szCs w:val="21"/>
                <w:highlight w:val="none"/>
                <w:lang w:val="en-US" w:eastAsia="zh-CN"/>
              </w:rPr>
            </w:pPr>
            <w:r>
              <w:rPr>
                <w:rFonts w:hint="eastAsia" w:ascii="宋体" w:hAnsi="宋体" w:cs="宋体"/>
                <w:color w:val="auto"/>
                <w:spacing w:val="-1"/>
                <w:w w:val="105"/>
                <w:sz w:val="21"/>
                <w:szCs w:val="21"/>
                <w:highlight w:val="none"/>
                <w:lang w:val="en-US" w:eastAsia="zh-CN"/>
              </w:rPr>
              <w:t>对采购文件的理解程度及承接本项目的优势</w:t>
            </w:r>
          </w:p>
        </w:tc>
        <w:tc>
          <w:tcPr>
            <w:tcW w:w="6088" w:type="dxa"/>
            <w:noWrap w:val="0"/>
            <w:vAlign w:val="center"/>
          </w:tcPr>
          <w:p>
            <w:pPr>
              <w:numPr>
                <w:ilvl w:val="0"/>
                <w:numId w:val="0"/>
              </w:num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1.投标人对采购文件和项目运营要求完全理解且正确，并对承接该项目的优势非常突出的得10分；</w:t>
            </w:r>
          </w:p>
          <w:p>
            <w:pPr>
              <w:numPr>
                <w:ilvl w:val="0"/>
                <w:numId w:val="0"/>
              </w:num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2.投标人对采购文件和项目运营要求完全理解且正确，对承接该项目具有一定的优势的得6分；</w:t>
            </w:r>
          </w:p>
          <w:p>
            <w:pPr>
              <w:numPr>
                <w:ilvl w:val="0"/>
                <w:numId w:val="0"/>
              </w:numP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3.投标人对采购文件和项目运营要求基本理解，承接该项目的优势较为一般的得3分</w:t>
            </w:r>
          </w:p>
          <w:p>
            <w:pPr>
              <w:numPr>
                <w:ilvl w:val="0"/>
                <w:numId w:val="0"/>
              </w:numPr>
              <w:rPr>
                <w:rFonts w:hint="default"/>
                <w:color w:val="auto"/>
                <w:highlight w:val="none"/>
                <w:lang w:val="en-US" w:eastAsia="zh-CN"/>
              </w:rPr>
            </w:pPr>
            <w:r>
              <w:rPr>
                <w:rFonts w:hint="eastAsia" w:ascii="Times New Roman" w:hAnsi="Times New Roman" w:eastAsia="宋体" w:cs="Times New Roman"/>
                <w:lang w:val="en-US" w:eastAsia="zh-CN"/>
              </w:rPr>
              <w:t>说明：没有提供者不得分。</w:t>
            </w:r>
          </w:p>
        </w:tc>
        <w:tc>
          <w:tcPr>
            <w:tcW w:w="984" w:type="dxa"/>
            <w:noWrap w:val="0"/>
            <w:vAlign w:val="center"/>
          </w:tcPr>
          <w:p>
            <w:pPr>
              <w:keepNext w:val="0"/>
              <w:keepLines w:val="0"/>
              <w:pageBreakBefore w:val="0"/>
              <w:kinsoku/>
              <w:wordWrap/>
              <w:overflowPunct/>
              <w:topLinePunct w:val="0"/>
              <w:bidi w:val="0"/>
              <w:spacing w:line="48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5" w:hRule="atLeast"/>
        </w:trPr>
        <w:tc>
          <w:tcPr>
            <w:tcW w:w="522" w:type="dxa"/>
            <w:noWrap w:val="0"/>
            <w:vAlign w:val="center"/>
          </w:tcPr>
          <w:p>
            <w:pPr>
              <w:keepNext w:val="0"/>
              <w:keepLines w:val="0"/>
              <w:pageBreakBefore w:val="0"/>
              <w:kinsoku/>
              <w:wordWrap/>
              <w:overflowPunct/>
              <w:topLinePunct w:val="0"/>
              <w:autoSpaceDE w:val="0"/>
              <w:autoSpaceDN w:val="0"/>
              <w:bidi w:val="0"/>
              <w:adjustRightInd w:val="0"/>
              <w:snapToGrid w:val="0"/>
              <w:spacing w:line="48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1520" w:type="dxa"/>
            <w:noWrap w:val="0"/>
            <w:vAlign w:val="center"/>
          </w:tcPr>
          <w:p>
            <w:pPr>
              <w:rPr>
                <w:rFonts w:hint="default" w:eastAsia="宋体"/>
                <w:lang w:val="en-US" w:eastAsia="zh-CN"/>
              </w:rPr>
            </w:pPr>
            <w:r>
              <w:rPr>
                <w:rFonts w:hint="eastAsia"/>
                <w:lang w:val="en-US" w:eastAsia="zh-CN"/>
              </w:rPr>
              <w:t>项目运营方案</w:t>
            </w:r>
          </w:p>
          <w:p>
            <w:pPr>
              <w:pStyle w:val="7"/>
              <w:rPr>
                <w:rFonts w:hint="eastAsia"/>
                <w:lang w:val="en-US" w:eastAsia="zh-CN"/>
              </w:rPr>
            </w:pPr>
          </w:p>
        </w:tc>
        <w:tc>
          <w:tcPr>
            <w:tcW w:w="6088" w:type="dxa"/>
            <w:noWrap w:val="0"/>
            <w:vAlign w:val="center"/>
          </w:tcPr>
          <w:p>
            <w:pPr>
              <w:numPr>
                <w:ilvl w:val="0"/>
                <w:numId w:val="0"/>
              </w:numPr>
              <w:rPr>
                <w:rFonts w:hint="eastAsia"/>
                <w:lang w:val="en-US" w:eastAsia="zh-CN"/>
              </w:rPr>
            </w:pPr>
            <w:r>
              <w:rPr>
                <w:rFonts w:hint="eastAsia"/>
                <w:lang w:val="en-US" w:eastAsia="zh-CN"/>
              </w:rPr>
              <w:t>1.投标人对运营场地所在园区及周边商业环境非常了解，策划的项目运营方案全面、详细，运营理念契合园区定位并非常明显地突出园区特色的得10分；</w:t>
            </w:r>
          </w:p>
          <w:p>
            <w:pPr>
              <w:numPr>
                <w:ilvl w:val="0"/>
                <w:numId w:val="0"/>
              </w:numPr>
              <w:rPr>
                <w:rFonts w:hint="eastAsia"/>
                <w:lang w:val="en-US" w:eastAsia="zh-CN"/>
              </w:rPr>
            </w:pPr>
            <w:r>
              <w:rPr>
                <w:rFonts w:hint="eastAsia"/>
                <w:lang w:val="en-US" w:eastAsia="zh-CN"/>
              </w:rPr>
              <w:t>2.投标人对运营场地所在园区及周边商业环境非常了解，策划的项目运营方案比较全面、详细，运营理念比较契合园区定位且能够突出园区特色的得6分；</w:t>
            </w:r>
          </w:p>
          <w:p>
            <w:pPr>
              <w:numPr>
                <w:ilvl w:val="0"/>
                <w:numId w:val="0"/>
              </w:numPr>
              <w:rPr>
                <w:rFonts w:hint="eastAsia"/>
                <w:lang w:val="en-US" w:eastAsia="zh-CN"/>
              </w:rPr>
            </w:pPr>
            <w:r>
              <w:rPr>
                <w:rFonts w:hint="eastAsia"/>
                <w:lang w:val="en-US" w:eastAsia="zh-CN"/>
              </w:rPr>
              <w:t>3.投标人对运营场地所在园区及周边商业环境一般了解，策划的项目运营方案内容一般，运营理念基本契合园区定位但缺乏突出园区特色的得3分；</w:t>
            </w:r>
          </w:p>
          <w:p>
            <w:pPr>
              <w:widowControl/>
              <w:spacing w:line="276" w:lineRule="auto"/>
              <w:rPr>
                <w:rFonts w:hint="eastAsia"/>
                <w:lang w:val="en-US" w:eastAsia="zh-CN"/>
              </w:rPr>
            </w:pPr>
            <w:r>
              <w:rPr>
                <w:rFonts w:hint="eastAsia" w:ascii="宋体" w:hAnsi="宋体" w:eastAsia="宋体" w:cs="宋体"/>
                <w:color w:val="auto"/>
                <w:szCs w:val="21"/>
                <w:highlight w:val="none"/>
                <w:lang w:val="en-US" w:eastAsia="zh-CN"/>
              </w:rPr>
              <w:t>注：没有提供的不得分。</w:t>
            </w:r>
          </w:p>
        </w:tc>
        <w:tc>
          <w:tcPr>
            <w:tcW w:w="984" w:type="dxa"/>
            <w:noWrap w:val="0"/>
            <w:vAlign w:val="center"/>
          </w:tcPr>
          <w:p>
            <w:pPr>
              <w:keepNext w:val="0"/>
              <w:keepLines w:val="0"/>
              <w:pageBreakBefore w:val="0"/>
              <w:kinsoku/>
              <w:wordWrap/>
              <w:overflowPunct/>
              <w:topLinePunct w:val="0"/>
              <w:bidi w:val="0"/>
              <w:spacing w:line="48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5" w:hRule="atLeast"/>
        </w:trPr>
        <w:tc>
          <w:tcPr>
            <w:tcW w:w="522" w:type="dxa"/>
            <w:noWrap w:val="0"/>
            <w:vAlign w:val="center"/>
          </w:tcPr>
          <w:p>
            <w:pPr>
              <w:keepNext w:val="0"/>
              <w:keepLines w:val="0"/>
              <w:pageBreakBefore w:val="0"/>
              <w:kinsoku/>
              <w:wordWrap/>
              <w:overflowPunct/>
              <w:topLinePunct w:val="0"/>
              <w:autoSpaceDE w:val="0"/>
              <w:autoSpaceDN w:val="0"/>
              <w:bidi w:val="0"/>
              <w:adjustRightInd w:val="0"/>
              <w:snapToGrid w:val="0"/>
              <w:spacing w:line="48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en-US" w:eastAsia="zh-CN"/>
              </w:rPr>
              <w:t>.</w:t>
            </w:r>
          </w:p>
        </w:tc>
        <w:tc>
          <w:tcPr>
            <w:tcW w:w="1520" w:type="dxa"/>
            <w:noWrap w:val="0"/>
            <w:vAlign w:val="center"/>
          </w:tcPr>
          <w:p>
            <w:pPr>
              <w:pStyle w:val="6"/>
              <w:keepNext w:val="0"/>
              <w:keepLines w:val="0"/>
              <w:pageBreakBefore w:val="0"/>
              <w:kinsoku/>
              <w:wordWrap/>
              <w:overflowPunct/>
              <w:topLinePunct w:val="0"/>
              <w:autoSpaceDE/>
              <w:autoSpaceDN/>
              <w:bidi w:val="0"/>
              <w:adjustRightInd/>
              <w:snapToGrid/>
              <w:spacing w:after="0" w:line="480" w:lineRule="exact"/>
              <w:ind w:left="0" w:leftChars="0" w:hanging="8" w:firstLineChars="0"/>
              <w:jc w:val="center"/>
              <w:textAlignment w:val="auto"/>
              <w:rPr>
                <w:rFonts w:hint="default" w:ascii="宋体" w:hAnsi="宋体" w:eastAsia="宋体" w:cs="宋体"/>
                <w:color w:val="auto"/>
                <w:spacing w:val="-1"/>
                <w:w w:val="105"/>
                <w:sz w:val="21"/>
                <w:szCs w:val="21"/>
                <w:highlight w:val="none"/>
                <w:lang w:val="en-US" w:eastAsia="zh-CN"/>
              </w:rPr>
            </w:pPr>
            <w:r>
              <w:t>经营策略及管理方案</w:t>
            </w:r>
          </w:p>
        </w:tc>
        <w:tc>
          <w:tcPr>
            <w:tcW w:w="6088" w:type="dxa"/>
            <w:noWrap w:val="0"/>
            <w:vAlign w:val="center"/>
          </w:tcPr>
          <w:p>
            <w:pPr>
              <w:numPr>
                <w:ilvl w:val="0"/>
                <w:numId w:val="0"/>
              </w:numPr>
              <w:rPr>
                <w:rFonts w:hint="eastAsia"/>
                <w:lang w:val="en-US" w:eastAsia="zh-CN"/>
              </w:rPr>
            </w:pPr>
            <w:r>
              <w:rPr>
                <w:rFonts w:hint="eastAsia"/>
                <w:lang w:val="en-US" w:eastAsia="zh-CN"/>
              </w:rPr>
              <w:t>根据各响应供应商提供经营策略及管理方案进行评审：</w:t>
            </w:r>
          </w:p>
          <w:p>
            <w:pPr>
              <w:numPr>
                <w:ilvl w:val="0"/>
                <w:numId w:val="0"/>
              </w:numPr>
              <w:rPr>
                <w:rFonts w:hint="eastAsia"/>
                <w:lang w:val="en-US" w:eastAsia="zh-CN"/>
              </w:rPr>
            </w:pPr>
            <w:r>
              <w:rPr>
                <w:rFonts w:hint="eastAsia"/>
                <w:lang w:val="en-US" w:eastAsia="zh-CN"/>
              </w:rPr>
              <w:t xml:space="preserve">1.方案详细、具体，有特色、亮点，有助于吸引周边消费者，可操作性强，有针对性，得10分； </w:t>
            </w:r>
          </w:p>
          <w:p>
            <w:pPr>
              <w:numPr>
                <w:ilvl w:val="0"/>
                <w:numId w:val="0"/>
              </w:numPr>
              <w:rPr>
                <w:rFonts w:hint="eastAsia"/>
                <w:lang w:val="en-US" w:eastAsia="zh-CN"/>
              </w:rPr>
            </w:pPr>
            <w:r>
              <w:rPr>
                <w:rFonts w:hint="eastAsia"/>
                <w:lang w:val="en-US" w:eastAsia="zh-CN"/>
              </w:rPr>
              <w:t xml:space="preserve">2.方案比较详细、具体，操作性、针对性一般，得6分； </w:t>
            </w:r>
          </w:p>
          <w:p>
            <w:pPr>
              <w:numPr>
                <w:ilvl w:val="0"/>
                <w:numId w:val="0"/>
              </w:numPr>
              <w:rPr>
                <w:rFonts w:hint="eastAsia"/>
                <w:lang w:val="en-US" w:eastAsia="zh-CN"/>
              </w:rPr>
            </w:pPr>
            <w:r>
              <w:rPr>
                <w:rFonts w:hint="eastAsia"/>
                <w:lang w:val="en-US" w:eastAsia="zh-CN"/>
              </w:rPr>
              <w:t>3.方案内容基本详细、具体，缺乏操作性和针对性，得3分；</w:t>
            </w:r>
          </w:p>
          <w:p>
            <w:pPr>
              <w:numPr>
                <w:ilvl w:val="0"/>
                <w:numId w:val="0"/>
              </w:numPr>
              <w:rPr>
                <w:rFonts w:hint="default"/>
                <w:color w:val="auto"/>
                <w:highlight w:val="none"/>
                <w:lang w:val="en-US" w:eastAsia="zh-CN"/>
              </w:rPr>
            </w:pPr>
            <w:r>
              <w:rPr>
                <w:rFonts w:hint="eastAsia"/>
                <w:lang w:val="en-US" w:eastAsia="zh-CN"/>
              </w:rPr>
              <w:t>注：没有提供的不得分。</w:t>
            </w:r>
          </w:p>
        </w:tc>
        <w:tc>
          <w:tcPr>
            <w:tcW w:w="984" w:type="dxa"/>
            <w:noWrap w:val="0"/>
            <w:vAlign w:val="center"/>
          </w:tcPr>
          <w:p>
            <w:pPr>
              <w:keepNext w:val="0"/>
              <w:keepLines w:val="0"/>
              <w:pageBreakBefore w:val="0"/>
              <w:kinsoku/>
              <w:wordWrap/>
              <w:overflowPunct/>
              <w:topLinePunct w:val="0"/>
              <w:bidi w:val="0"/>
              <w:spacing w:line="48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5" w:hRule="atLeast"/>
        </w:trPr>
        <w:tc>
          <w:tcPr>
            <w:tcW w:w="522" w:type="dxa"/>
            <w:noWrap w:val="0"/>
            <w:vAlign w:val="center"/>
          </w:tcPr>
          <w:p>
            <w:pPr>
              <w:keepNext w:val="0"/>
              <w:keepLines w:val="0"/>
              <w:pageBreakBefore w:val="0"/>
              <w:kinsoku/>
              <w:wordWrap/>
              <w:overflowPunct/>
              <w:topLinePunct w:val="0"/>
              <w:autoSpaceDE w:val="0"/>
              <w:autoSpaceDN w:val="0"/>
              <w:bidi w:val="0"/>
              <w:adjustRightInd w:val="0"/>
              <w:snapToGrid w:val="0"/>
              <w:spacing w:line="48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en-US" w:eastAsia="zh-CN"/>
              </w:rPr>
              <w:t>.</w:t>
            </w:r>
          </w:p>
        </w:tc>
        <w:tc>
          <w:tcPr>
            <w:tcW w:w="1520" w:type="dxa"/>
            <w:noWrap w:val="0"/>
            <w:vAlign w:val="center"/>
          </w:tcPr>
          <w:p>
            <w:pPr>
              <w:keepNext w:val="0"/>
              <w:keepLines w:val="0"/>
              <w:pageBreakBefore w:val="0"/>
              <w:numPr>
                <w:ilvl w:val="0"/>
                <w:numId w:val="0"/>
              </w:numPr>
              <w:tabs>
                <w:tab w:val="left" w:pos="1323"/>
              </w:tabs>
              <w:kinsoku/>
              <w:wordWrap/>
              <w:overflowPunct/>
              <w:topLinePunct w:val="0"/>
              <w:bidi w:val="0"/>
              <w:spacing w:line="480" w:lineRule="exact"/>
              <w:ind w:leftChars="0"/>
              <w:textAlignment w:val="auto"/>
              <w:rPr>
                <w:rFonts w:hint="eastAsia"/>
              </w:rPr>
            </w:pPr>
            <w:r>
              <w:rPr>
                <w:rFonts w:hint="eastAsia"/>
              </w:rPr>
              <w:t>活动策划及宣传推广方案</w:t>
            </w:r>
          </w:p>
          <w:p>
            <w:pPr>
              <w:pStyle w:val="6"/>
              <w:keepNext w:val="0"/>
              <w:keepLines w:val="0"/>
              <w:pageBreakBefore w:val="0"/>
              <w:kinsoku/>
              <w:wordWrap/>
              <w:overflowPunct/>
              <w:topLinePunct w:val="0"/>
              <w:autoSpaceDE/>
              <w:autoSpaceDN/>
              <w:bidi w:val="0"/>
              <w:adjustRightInd/>
              <w:snapToGrid/>
              <w:spacing w:after="0" w:line="480" w:lineRule="exact"/>
              <w:ind w:left="0" w:leftChars="0" w:hanging="8" w:firstLineChars="0"/>
              <w:jc w:val="center"/>
              <w:textAlignment w:val="auto"/>
              <w:rPr>
                <w:rFonts w:hint="default" w:ascii="宋体" w:hAnsi="宋体" w:eastAsia="宋体" w:cs="宋体"/>
                <w:color w:val="auto"/>
                <w:spacing w:val="-1"/>
                <w:w w:val="105"/>
                <w:sz w:val="21"/>
                <w:szCs w:val="21"/>
                <w:highlight w:val="none"/>
                <w:lang w:val="en-US" w:eastAsia="zh-CN"/>
              </w:rPr>
            </w:pPr>
          </w:p>
        </w:tc>
        <w:tc>
          <w:tcPr>
            <w:tcW w:w="6088" w:type="dxa"/>
            <w:noWrap w:val="0"/>
            <w:vAlign w:val="center"/>
          </w:tcPr>
          <w:p>
            <w:pPr>
              <w:numPr>
                <w:ilvl w:val="0"/>
                <w:numId w:val="0"/>
              </w:numPr>
              <w:rPr>
                <w:rFonts w:hint="eastAsia"/>
                <w:lang w:val="en-US" w:eastAsia="zh-CN"/>
              </w:rPr>
            </w:pPr>
            <w:r>
              <w:rPr>
                <w:rFonts w:hint="eastAsia"/>
                <w:lang w:val="en-US" w:eastAsia="zh-CN"/>
              </w:rPr>
              <w:t>投标人能明确定位园区企业及周边服务对象，有效整合资源，订制活动策划及宣传推广方案，引入品类丰富的服务和产品，提高客流量、推动品牌输出；</w:t>
            </w:r>
          </w:p>
          <w:p>
            <w:pPr>
              <w:numPr>
                <w:ilvl w:val="0"/>
                <w:numId w:val="0"/>
              </w:numPr>
              <w:rPr>
                <w:rFonts w:hint="default"/>
                <w:lang w:val="en-US" w:eastAsia="zh-CN"/>
              </w:rPr>
            </w:pPr>
            <w:r>
              <w:rPr>
                <w:rFonts w:hint="eastAsia"/>
                <w:lang w:val="en-US" w:eastAsia="zh-CN"/>
              </w:rPr>
              <w:t>1.整体规划详细、合理、执行性高，活动内容及主题有特色、亮点，有助于吸引园区内外及周边群众的参与，能够主动提出合理的量化指标的得10分；</w:t>
            </w:r>
          </w:p>
          <w:p>
            <w:pPr>
              <w:numPr>
                <w:ilvl w:val="0"/>
                <w:numId w:val="0"/>
              </w:numPr>
              <w:rPr>
                <w:rFonts w:hint="default"/>
                <w:lang w:val="en-US" w:eastAsia="zh-CN"/>
              </w:rPr>
            </w:pPr>
            <w:r>
              <w:rPr>
                <w:rFonts w:hint="eastAsia"/>
                <w:lang w:val="en-US" w:eastAsia="zh-CN"/>
              </w:rPr>
              <w:t>2.整体规划比较详细、合理，操作性、针对性一般，对参与者的吸引力一般的得6分；</w:t>
            </w:r>
          </w:p>
          <w:p>
            <w:pPr>
              <w:numPr>
                <w:ilvl w:val="0"/>
                <w:numId w:val="0"/>
              </w:numPr>
              <w:rPr>
                <w:rFonts w:hint="eastAsia"/>
                <w:lang w:val="en-US" w:eastAsia="zh-CN"/>
              </w:rPr>
            </w:pPr>
            <w:r>
              <w:rPr>
                <w:rFonts w:hint="eastAsia"/>
                <w:lang w:val="en-US" w:eastAsia="zh-CN"/>
              </w:rPr>
              <w:t>3.整体规划基本详细、合理，缺乏操作性和针对性，无法吸引周边群众参与的得3分。</w:t>
            </w:r>
          </w:p>
          <w:p>
            <w:pPr>
              <w:numPr>
                <w:ilvl w:val="0"/>
                <w:numId w:val="0"/>
              </w:numPr>
              <w:rPr>
                <w:rFonts w:hint="default"/>
                <w:lang w:val="en-US" w:eastAsia="zh-CN"/>
              </w:rPr>
            </w:pPr>
            <w:r>
              <w:rPr>
                <w:rFonts w:hint="eastAsia"/>
                <w:lang w:val="en-US" w:eastAsia="zh-CN"/>
              </w:rPr>
              <w:t>注：没有提供的不得分。</w:t>
            </w:r>
          </w:p>
        </w:tc>
        <w:tc>
          <w:tcPr>
            <w:tcW w:w="984" w:type="dxa"/>
            <w:noWrap w:val="0"/>
            <w:vAlign w:val="center"/>
          </w:tcPr>
          <w:p>
            <w:pPr>
              <w:keepNext w:val="0"/>
              <w:keepLines w:val="0"/>
              <w:pageBreakBefore w:val="0"/>
              <w:kinsoku/>
              <w:wordWrap/>
              <w:overflowPunct/>
              <w:topLinePunct w:val="0"/>
              <w:bidi w:val="0"/>
              <w:spacing w:line="48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9" w:hRule="atLeast"/>
        </w:trPr>
        <w:tc>
          <w:tcPr>
            <w:tcW w:w="522" w:type="dxa"/>
            <w:tcBorders>
              <w:top w:val="single" w:color="auto" w:sz="4" w:space="0"/>
            </w:tcBorders>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w:t>
            </w:r>
          </w:p>
        </w:tc>
        <w:tc>
          <w:tcPr>
            <w:tcW w:w="8592" w:type="dxa"/>
            <w:gridSpan w:val="3"/>
            <w:noWrap w:val="0"/>
            <w:vAlign w:val="center"/>
          </w:tcPr>
          <w:p>
            <w:pPr>
              <w:keepNext w:val="0"/>
              <w:keepLines w:val="0"/>
              <w:pageBreakBefore w:val="0"/>
              <w:kinsoku/>
              <w:wordWrap/>
              <w:overflowPunct/>
              <w:topLinePunct w:val="0"/>
              <w:bidi w:val="0"/>
              <w:spacing w:line="480" w:lineRule="exact"/>
              <w:ind w:left="-78" w:leftChars="-37" w:right="-73" w:rightChars="-35"/>
              <w:jc w:val="center"/>
              <w:textAlignment w:val="auto"/>
              <w:rPr>
                <w:rFonts w:hint="eastAsia" w:ascii="宋体" w:hAnsi="宋体" w:eastAsia="宋体" w:cs="宋体"/>
                <w:b/>
                <w:color w:val="auto"/>
                <w:sz w:val="21"/>
                <w:szCs w:val="21"/>
                <w:highlight w:val="none"/>
              </w:rPr>
            </w:pPr>
            <w:r>
              <w:rPr>
                <w:rFonts w:hint="eastAsia" w:ascii="宋体" w:hAnsi="宋体" w:eastAsia="宋体" w:cs="宋体"/>
                <w:b w:val="0"/>
                <w:bCs/>
                <w:color w:val="auto"/>
                <w:sz w:val="21"/>
                <w:szCs w:val="21"/>
                <w:highlight w:val="none"/>
              </w:rPr>
              <w:t>商务部分</w:t>
            </w:r>
            <w:r>
              <w:rPr>
                <w:rFonts w:hint="eastAsia" w:ascii="宋体" w:hAnsi="宋体" w:eastAsia="宋体" w:cs="宋体"/>
                <w:color w:val="auto"/>
                <w:sz w:val="21"/>
                <w:szCs w:val="21"/>
                <w:highlight w:val="none"/>
              </w:rPr>
              <w:t>(合计</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522" w:type="dxa"/>
            <w:tcBorders>
              <w:bottom w:val="single" w:color="auto" w:sz="4" w:space="0"/>
            </w:tcBorders>
            <w:noWrap w:val="0"/>
            <w:vAlign w:val="center"/>
          </w:tcPr>
          <w:p>
            <w:pPr>
              <w:pStyle w:val="29"/>
              <w:keepNext w:val="0"/>
              <w:keepLines w:val="0"/>
              <w:pageBreakBefore w:val="0"/>
              <w:numPr>
                <w:ilvl w:val="0"/>
                <w:numId w:val="4"/>
              </w:numPr>
              <w:kinsoku/>
              <w:wordWrap/>
              <w:overflowPunct/>
              <w:topLinePunct w:val="0"/>
              <w:bidi w:val="0"/>
              <w:spacing w:line="480" w:lineRule="exact"/>
              <w:ind w:firstLineChars="0"/>
              <w:jc w:val="center"/>
              <w:textAlignment w:val="auto"/>
              <w:rPr>
                <w:rFonts w:hint="eastAsia" w:ascii="宋体" w:hAnsi="宋体" w:eastAsia="宋体" w:cs="宋体"/>
                <w:color w:val="auto"/>
                <w:sz w:val="21"/>
                <w:szCs w:val="21"/>
                <w:highlight w:val="none"/>
              </w:rPr>
            </w:pPr>
          </w:p>
        </w:tc>
        <w:tc>
          <w:tcPr>
            <w:tcW w:w="1520" w:type="dxa"/>
            <w:noWrap w:val="0"/>
            <w:vAlign w:val="center"/>
          </w:tcPr>
          <w:p>
            <w:pPr>
              <w:pStyle w:val="6"/>
              <w:keepNext w:val="0"/>
              <w:keepLines w:val="0"/>
              <w:pageBreakBefore w:val="0"/>
              <w:kinsoku/>
              <w:wordWrap/>
              <w:overflowPunct/>
              <w:topLinePunct w:val="0"/>
              <w:autoSpaceDE/>
              <w:autoSpaceDN/>
              <w:bidi w:val="0"/>
              <w:adjustRightInd/>
              <w:snapToGrid/>
              <w:spacing w:after="0" w:line="480" w:lineRule="exact"/>
              <w:ind w:left="0" w:leftChars="0" w:hanging="8" w:firstLineChars="0"/>
              <w:jc w:val="center"/>
              <w:textAlignment w:val="auto"/>
              <w:rPr>
                <w:rFonts w:hint="eastAsia" w:ascii="宋体" w:hAnsi="宋体" w:eastAsia="宋体" w:cs="宋体"/>
                <w:color w:val="auto"/>
                <w:spacing w:val="-1"/>
                <w:w w:val="105"/>
                <w:kern w:val="2"/>
                <w:sz w:val="21"/>
                <w:szCs w:val="21"/>
                <w:highlight w:val="none"/>
                <w:lang w:val="en-US" w:eastAsia="zh-CN" w:bidi="ar-SA"/>
              </w:rPr>
            </w:pPr>
            <w:r>
              <w:rPr>
                <w:rFonts w:hint="eastAsia" w:ascii="宋体" w:hAnsi="宋体" w:cs="宋体"/>
                <w:szCs w:val="21"/>
              </w:rPr>
              <w:t>同类项目</w:t>
            </w:r>
            <w:r>
              <w:rPr>
                <w:rFonts w:hint="eastAsia" w:ascii="宋体" w:hAnsi="宋体" w:cs="宋体"/>
                <w:szCs w:val="21"/>
                <w:lang w:val="en-US" w:eastAsia="zh-CN"/>
              </w:rPr>
              <w:t>案例</w:t>
            </w:r>
          </w:p>
        </w:tc>
        <w:tc>
          <w:tcPr>
            <w:tcW w:w="6088" w:type="dxa"/>
            <w:noWrap w:val="0"/>
            <w:vAlign w:val="center"/>
          </w:tcPr>
          <w:p>
            <w:pPr>
              <w:numPr>
                <w:ilvl w:val="0"/>
                <w:numId w:val="5"/>
              </w:numPr>
              <w:jc w:val="left"/>
              <w:rPr>
                <w:rFonts w:hint="eastAsia" w:ascii="宋体" w:hAnsi="宋体" w:eastAsia="宋体" w:cs="宋体"/>
                <w:szCs w:val="21"/>
                <w:lang w:val="en-US" w:eastAsia="zh-CN"/>
              </w:rPr>
            </w:pPr>
            <w:r>
              <w:rPr>
                <w:rFonts w:hint="eastAsia" w:ascii="宋体" w:hAnsi="宋体" w:cs="宋体"/>
                <w:szCs w:val="21"/>
                <w:lang w:val="en-US" w:eastAsia="zh-CN"/>
              </w:rPr>
              <w:t>投标人目前在营的咖啡馆、图书馆或相似类型项目，运营场地面积达到150</w:t>
            </w:r>
            <w:r>
              <w:rPr>
                <w:rFonts w:hint="eastAsia" w:ascii="宋体" w:hAnsi="宋体" w:eastAsia="宋体" w:cs="宋体"/>
                <w:szCs w:val="21"/>
                <w:lang w:val="en-US" w:eastAsia="zh-CN"/>
              </w:rPr>
              <w:t>㎡的一个得2分，本小项最高得10分；</w:t>
            </w:r>
          </w:p>
          <w:p>
            <w:pPr>
              <w:numPr>
                <w:ilvl w:val="0"/>
                <w:numId w:val="5"/>
              </w:numPr>
              <w:jc w:val="left"/>
              <w:rPr>
                <w:rFonts w:hint="eastAsia" w:ascii="宋体" w:hAnsi="宋体" w:eastAsia="宋体" w:cs="宋体"/>
                <w:szCs w:val="21"/>
                <w:lang w:val="en-US" w:eastAsia="zh-CN"/>
              </w:rPr>
            </w:pPr>
            <w:r>
              <w:rPr>
                <w:rFonts w:hint="eastAsia" w:ascii="宋体" w:hAnsi="宋体" w:cs="宋体"/>
                <w:szCs w:val="21"/>
                <w:lang w:val="en-US" w:eastAsia="zh-CN"/>
              </w:rPr>
              <w:t>投标人近三年即2021年3月至2024年3月期间，经营过路</w:t>
            </w:r>
            <w:r>
              <w:rPr>
                <w:rFonts w:hint="eastAsia" w:ascii="宋体" w:hAnsi="宋体" w:eastAsia="宋体" w:cs="宋体"/>
                <w:szCs w:val="21"/>
                <w:lang w:val="en-US" w:eastAsia="zh-CN"/>
              </w:rPr>
              <w:t>演厅或类型路演厅类项目，经营面积达到300㎡的一个得2分，本小项最高得10分。</w:t>
            </w:r>
          </w:p>
          <w:p>
            <w:pPr>
              <w:numPr>
                <w:ilvl w:val="0"/>
                <w:numId w:val="0"/>
              </w:numPr>
              <w:jc w:val="left"/>
              <w:rPr>
                <w:rFonts w:hint="default"/>
                <w:color w:val="auto"/>
                <w:kern w:val="2"/>
                <w:sz w:val="21"/>
                <w:szCs w:val="24"/>
                <w:highlight w:val="none"/>
                <w:lang w:val="en-US" w:eastAsia="zh-CN" w:bidi="ar-SA"/>
              </w:rPr>
            </w:pPr>
            <w:r>
              <w:rPr>
                <w:rFonts w:hint="eastAsia" w:ascii="宋体" w:hAnsi="宋体" w:eastAsia="宋体" w:cs="宋体"/>
                <w:szCs w:val="21"/>
                <w:lang w:val="en-US" w:eastAsia="zh-CN"/>
              </w:rPr>
              <w:t>说明：（须提供合门店经营状况简介，经营场地内部照片、店面门照、经营场地租赁合同或不动产权证（自有物业）复印件</w:t>
            </w:r>
            <w:r>
              <w:rPr>
                <w:rFonts w:hint="eastAsia" w:ascii="宋体" w:hAnsi="宋体" w:cs="宋体"/>
                <w:szCs w:val="21"/>
                <w:lang w:val="en-US" w:eastAsia="zh-CN"/>
              </w:rPr>
              <w:t>或其他可作为事实证明的材料，</w:t>
            </w:r>
            <w:r>
              <w:rPr>
                <w:rFonts w:hint="eastAsia" w:ascii="宋体" w:hAnsi="宋体" w:eastAsia="宋体" w:cs="宋体"/>
                <w:szCs w:val="21"/>
                <w:lang w:val="en-US" w:eastAsia="zh-CN"/>
              </w:rPr>
              <w:t>并加盖公章。不提供不得分。）</w:t>
            </w:r>
          </w:p>
        </w:tc>
        <w:tc>
          <w:tcPr>
            <w:tcW w:w="984" w:type="dxa"/>
            <w:noWrap w:val="0"/>
            <w:vAlign w:val="center"/>
          </w:tcPr>
          <w:p>
            <w:pPr>
              <w:keepNext w:val="0"/>
              <w:keepLines w:val="0"/>
              <w:pageBreakBefore w:val="0"/>
              <w:kinsoku/>
              <w:wordWrap/>
              <w:overflowPunct/>
              <w:topLinePunct w:val="0"/>
              <w:bidi w:val="0"/>
              <w:spacing w:line="480" w:lineRule="exact"/>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522" w:type="dxa"/>
            <w:tcBorders>
              <w:bottom w:val="single" w:color="auto" w:sz="4" w:space="0"/>
            </w:tcBorders>
            <w:noWrap w:val="0"/>
            <w:vAlign w:val="center"/>
          </w:tcPr>
          <w:p>
            <w:pPr>
              <w:pStyle w:val="29"/>
              <w:keepNext w:val="0"/>
              <w:keepLines w:val="0"/>
              <w:pageBreakBefore w:val="0"/>
              <w:numPr>
                <w:ilvl w:val="0"/>
                <w:numId w:val="4"/>
              </w:numPr>
              <w:kinsoku/>
              <w:wordWrap/>
              <w:overflowPunct/>
              <w:topLinePunct w:val="0"/>
              <w:bidi w:val="0"/>
              <w:spacing w:line="480" w:lineRule="exact"/>
              <w:ind w:firstLineChars="0"/>
              <w:jc w:val="center"/>
              <w:textAlignment w:val="auto"/>
              <w:rPr>
                <w:rFonts w:hint="eastAsia" w:ascii="宋体" w:hAnsi="宋体" w:eastAsia="宋体" w:cs="宋体"/>
                <w:color w:val="auto"/>
                <w:sz w:val="21"/>
                <w:szCs w:val="21"/>
                <w:highlight w:val="none"/>
              </w:rPr>
            </w:pPr>
          </w:p>
        </w:tc>
        <w:tc>
          <w:tcPr>
            <w:tcW w:w="1520" w:type="dxa"/>
            <w:noWrap w:val="0"/>
            <w:vAlign w:val="center"/>
          </w:tcPr>
          <w:p>
            <w:pPr>
              <w:pStyle w:val="6"/>
              <w:keepNext w:val="0"/>
              <w:keepLines w:val="0"/>
              <w:pageBreakBefore w:val="0"/>
              <w:kinsoku/>
              <w:wordWrap/>
              <w:overflowPunct/>
              <w:topLinePunct w:val="0"/>
              <w:autoSpaceDE/>
              <w:autoSpaceDN/>
              <w:bidi w:val="0"/>
              <w:adjustRightInd/>
              <w:snapToGrid/>
              <w:spacing w:after="0" w:line="480" w:lineRule="exact"/>
              <w:ind w:left="0" w:leftChars="0" w:hanging="8" w:firstLineChars="0"/>
              <w:jc w:val="center"/>
              <w:textAlignment w:val="auto"/>
              <w:rPr>
                <w:rFonts w:hint="default" w:ascii="宋体" w:hAnsi="宋体" w:eastAsia="宋体" w:cs="宋体"/>
                <w:color w:val="auto"/>
                <w:spacing w:val="-1"/>
                <w:w w:val="105"/>
                <w:kern w:val="2"/>
                <w:sz w:val="21"/>
                <w:szCs w:val="21"/>
                <w:highlight w:val="none"/>
                <w:lang w:val="en-US" w:eastAsia="zh-CN" w:bidi="ar-SA"/>
              </w:rPr>
            </w:pPr>
            <w:r>
              <w:rPr>
                <w:rFonts w:hint="eastAsia" w:ascii="宋体" w:hAnsi="宋体" w:cs="宋体"/>
                <w:color w:val="000000"/>
                <w:szCs w:val="21"/>
                <w:lang w:val="en-US" w:eastAsia="zh-CN"/>
              </w:rPr>
              <w:t>项目运营团队</w:t>
            </w:r>
          </w:p>
        </w:tc>
        <w:tc>
          <w:tcPr>
            <w:tcW w:w="6088" w:type="dxa"/>
            <w:noWrap w:val="0"/>
            <w:vAlign w:val="center"/>
          </w:tcPr>
          <w:p>
            <w:pPr>
              <w:numPr>
                <w:ilvl w:val="0"/>
                <w:numId w:val="0"/>
              </w:numPr>
              <w:rPr>
                <w:rFonts w:hint="eastAsia"/>
                <w:lang w:val="en-US" w:eastAsia="zh-CN"/>
              </w:rPr>
            </w:pPr>
            <w:r>
              <w:rPr>
                <w:rFonts w:hint="eastAsia"/>
                <w:lang w:val="en-US" w:eastAsia="zh-CN"/>
              </w:rPr>
              <w:t>1.项目运营负责人具有5年及以上咖啡馆、图书馆或类似项目经营管理经验的得4分；</w:t>
            </w:r>
          </w:p>
          <w:p>
            <w:pPr>
              <w:numPr>
                <w:ilvl w:val="0"/>
                <w:numId w:val="0"/>
              </w:numPr>
              <w:rPr>
                <w:rFonts w:hint="eastAsia"/>
                <w:lang w:val="en-US" w:eastAsia="zh-CN"/>
              </w:rPr>
            </w:pPr>
            <w:r>
              <w:rPr>
                <w:rFonts w:hint="eastAsia"/>
                <w:lang w:val="en-US" w:eastAsia="zh-CN"/>
              </w:rPr>
              <w:t>2.项目团队成员拥有咖啡馆、图书馆或类似项目1年以上经营经验的每人得2分，最高得4分。</w:t>
            </w:r>
          </w:p>
          <w:p>
            <w:pPr>
              <w:numPr>
                <w:ilvl w:val="0"/>
                <w:numId w:val="0"/>
              </w:numPr>
              <w:rPr>
                <w:rFonts w:hint="default"/>
                <w:lang w:val="en-US" w:eastAsia="zh-CN"/>
              </w:rPr>
            </w:pPr>
            <w:r>
              <w:rPr>
                <w:rFonts w:hint="eastAsia"/>
                <w:lang w:val="en-US" w:eastAsia="zh-CN"/>
              </w:rPr>
              <w:t>3.项目运营负责人或团队成员具有与本项目相关的资格证明文件的得2分。</w:t>
            </w:r>
          </w:p>
          <w:p>
            <w:pPr>
              <w:numPr>
                <w:ilvl w:val="0"/>
                <w:numId w:val="0"/>
              </w:numPr>
              <w:rPr>
                <w:rFonts w:hint="eastAsia" w:ascii="宋体" w:hAnsi="宋体" w:eastAsia="宋体" w:cs="宋体"/>
                <w:color w:val="auto"/>
                <w:spacing w:val="-1"/>
                <w:w w:val="105"/>
                <w:kern w:val="2"/>
                <w:sz w:val="21"/>
                <w:szCs w:val="21"/>
                <w:highlight w:val="none"/>
                <w:lang w:val="en-US" w:eastAsia="zh-CN" w:bidi="ar-SA"/>
              </w:rPr>
            </w:pPr>
            <w:r>
              <w:rPr>
                <w:rFonts w:hint="eastAsia"/>
                <w:lang w:val="en-US" w:eastAsia="zh-CN"/>
              </w:rPr>
              <w:t>说明： (需提供工作简历、养老保险证明、劳动合同扫描件及相关证书扫描件)。</w:t>
            </w:r>
          </w:p>
        </w:tc>
        <w:tc>
          <w:tcPr>
            <w:tcW w:w="984" w:type="dxa"/>
            <w:noWrap w:val="0"/>
            <w:vAlign w:val="center"/>
          </w:tcPr>
          <w:p>
            <w:pPr>
              <w:keepNext w:val="0"/>
              <w:keepLines w:val="0"/>
              <w:pageBreakBefore w:val="0"/>
              <w:kinsoku/>
              <w:wordWrap/>
              <w:overflowPunct/>
              <w:topLinePunct w:val="0"/>
              <w:bidi w:val="0"/>
              <w:spacing w:line="480" w:lineRule="exact"/>
              <w:jc w:val="center"/>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7" w:hRule="atLeast"/>
        </w:trPr>
        <w:tc>
          <w:tcPr>
            <w:tcW w:w="522" w:type="dxa"/>
            <w:tcBorders>
              <w:top w:val="single" w:color="auto" w:sz="4" w:space="0"/>
            </w:tcBorders>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三</w:t>
            </w:r>
          </w:p>
        </w:tc>
        <w:tc>
          <w:tcPr>
            <w:tcW w:w="8592" w:type="dxa"/>
            <w:gridSpan w:val="3"/>
            <w:noWrap w:val="0"/>
            <w:vAlign w:val="center"/>
          </w:tcPr>
          <w:p>
            <w:pPr>
              <w:keepNext w:val="0"/>
              <w:keepLines w:val="0"/>
              <w:pageBreakBefore w:val="0"/>
              <w:kinsoku/>
              <w:wordWrap/>
              <w:overflowPunct/>
              <w:topLinePunct w:val="0"/>
              <w:bidi w:val="0"/>
              <w:spacing w:line="480" w:lineRule="exact"/>
              <w:ind w:left="-78" w:leftChars="-37" w:right="-73" w:rightChars="-3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价格部分(合计</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8" w:hRule="atLeast"/>
        </w:trPr>
        <w:tc>
          <w:tcPr>
            <w:tcW w:w="522" w:type="dxa"/>
            <w:noWrap w:val="0"/>
            <w:vAlign w:val="center"/>
          </w:tcPr>
          <w:p>
            <w:pPr>
              <w:keepNext w:val="0"/>
              <w:keepLines w:val="0"/>
              <w:pageBreakBefore w:val="0"/>
              <w:kinsoku/>
              <w:wordWrap/>
              <w:overflowPunct/>
              <w:topLinePunct w:val="0"/>
              <w:bidi w:val="0"/>
              <w:spacing w:line="48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20" w:type="dxa"/>
            <w:noWrap w:val="0"/>
            <w:vAlign w:val="center"/>
          </w:tcPr>
          <w:p>
            <w:pPr>
              <w:pStyle w:val="6"/>
              <w:keepNext w:val="0"/>
              <w:keepLines w:val="0"/>
              <w:pageBreakBefore w:val="0"/>
              <w:kinsoku/>
              <w:wordWrap/>
              <w:overflowPunct/>
              <w:topLinePunct w:val="0"/>
              <w:autoSpaceDE/>
              <w:autoSpaceDN/>
              <w:bidi w:val="0"/>
              <w:adjustRightInd/>
              <w:snapToGrid/>
              <w:spacing w:after="0" w:line="480" w:lineRule="exact"/>
              <w:ind w:left="0" w:leftChars="0" w:hanging="8" w:firstLineChars="0"/>
              <w:textAlignment w:val="auto"/>
              <w:rPr>
                <w:rFonts w:hint="eastAsia" w:ascii="宋体" w:hAnsi="宋体" w:eastAsia="宋体" w:cs="宋体"/>
                <w:spacing w:val="-1"/>
                <w:w w:val="105"/>
                <w:sz w:val="21"/>
                <w:szCs w:val="21"/>
                <w:highlight w:val="none"/>
                <w:lang w:val="en-US" w:eastAsia="zh-CN"/>
              </w:rPr>
            </w:pPr>
            <w:r>
              <w:rPr>
                <w:rFonts w:hint="eastAsia" w:ascii="宋体" w:hAnsi="宋体" w:eastAsia="宋体" w:cs="宋体"/>
                <w:spacing w:val="-1"/>
                <w:w w:val="105"/>
                <w:sz w:val="21"/>
                <w:szCs w:val="21"/>
                <w:highlight w:val="none"/>
                <w:lang w:val="en-US" w:eastAsia="zh-CN"/>
              </w:rPr>
              <w:t>投标报价</w:t>
            </w:r>
          </w:p>
        </w:tc>
        <w:tc>
          <w:tcPr>
            <w:tcW w:w="6088" w:type="dxa"/>
            <w:noWrap w:val="0"/>
            <w:vAlign w:val="center"/>
          </w:tcPr>
          <w:p>
            <w:pPr>
              <w:numPr>
                <w:ilvl w:val="0"/>
                <w:numId w:val="0"/>
              </w:numPr>
              <w:rPr>
                <w:rFonts w:hint="eastAsia"/>
                <w:lang w:val="en-US" w:eastAsia="zh-CN"/>
              </w:rPr>
            </w:pPr>
            <w:r>
              <w:rPr>
                <w:rFonts w:hint="eastAsia"/>
                <w:lang w:val="en-US" w:eastAsia="zh-CN"/>
              </w:rPr>
              <w:t>经济标分为Q1部分和Q2部分，Q1和Q2分别占经济标权重的70%和30%，根据所有有效投标报价，按Q1和Q2分别从低到高进行排序，并以Q1和Q2各自最高的报价作为评标基准价，其价格分为满分。其他投标人的价格分统一按照下列公式计算：</w:t>
            </w:r>
          </w:p>
          <w:p>
            <w:pPr>
              <w:pStyle w:val="26"/>
              <w:rPr>
                <w:rFonts w:hint="default"/>
                <w:highlight w:val="none"/>
                <w:lang w:val="en-US" w:eastAsia="zh-CN"/>
              </w:rPr>
            </w:pPr>
            <w:r>
              <w:rPr>
                <w:rFonts w:hint="eastAsia"/>
                <w:highlight w:val="none"/>
                <w:lang w:val="en-US" w:eastAsia="zh-CN"/>
              </w:rPr>
              <w:t>投标报价得分=</w:t>
            </w:r>
            <w:r>
              <w:rPr>
                <w:rFonts w:hint="eastAsia"/>
                <w:position w:val="-26"/>
                <w:highlight w:val="none"/>
                <w:lang w:val="en-US" w:eastAsia="zh-CN"/>
              </w:rPr>
              <w:object>
                <v:shape id="_x0000_i1025" o:spt="75" type="#_x0000_t75" style="height:33pt;width:66pt;" o:ole="t" filled="f" o:preferrelative="t" stroked="f" coordsize="21600,21600">
                  <v:path/>
                  <v:fill on="f" focussize="0,0"/>
                  <v:stroke on="f"/>
                  <v:imagedata r:id="rId11" o:title=""/>
                  <o:lock v:ext="edit" aspectratio="t"/>
                  <w10:wrap type="none"/>
                  <w10:anchorlock/>
                </v:shape>
                <o:OLEObject Type="Embed" ProgID="Equation.KSEE3" ShapeID="_x0000_i1025" DrawAspect="Content" ObjectID="_1468075725" r:id="rId10">
                  <o:LockedField>false</o:LockedField>
                </o:OLEObject>
              </w:object>
            </w:r>
            <w:r>
              <w:rPr>
                <w:rFonts w:hint="eastAsia"/>
                <w:highlight w:val="none"/>
                <w:lang w:val="en-US" w:eastAsia="zh-CN"/>
              </w:rPr>
              <w:t>x30</w:t>
            </w:r>
          </w:p>
          <w:p>
            <w:pPr>
              <w:pStyle w:val="26"/>
              <w:rPr>
                <w:rFonts w:hint="default"/>
                <w:highlight w:val="none"/>
                <w:lang w:val="en-US" w:eastAsia="zh-CN"/>
              </w:rPr>
            </w:pPr>
            <w:r>
              <w:rPr>
                <w:rFonts w:hint="eastAsia"/>
                <w:highlight w:val="none"/>
                <w:lang w:val="en-US" w:eastAsia="zh-CN"/>
              </w:rPr>
              <w:t>经济标汇总分为：0.7Q1+0.3Q2</w:t>
            </w:r>
          </w:p>
          <w:p>
            <w:pPr>
              <w:keepNext w:val="0"/>
              <w:keepLines w:val="0"/>
              <w:pageBreakBefore w:val="0"/>
              <w:kinsoku/>
              <w:wordWrap/>
              <w:overflowPunct/>
              <w:topLinePunct w:val="0"/>
              <w:bidi w:val="0"/>
              <w:spacing w:line="48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pacing w:val="-1"/>
                <w:w w:val="105"/>
                <w:kern w:val="2"/>
                <w:sz w:val="21"/>
                <w:szCs w:val="21"/>
                <w:highlight w:val="none"/>
                <w:lang w:val="en-US" w:eastAsia="zh-CN" w:bidi="ar-SA"/>
              </w:rPr>
              <w:t>注：所有计算四舍五入后，小数点后保留两位有效数。</w:t>
            </w:r>
          </w:p>
        </w:tc>
        <w:tc>
          <w:tcPr>
            <w:tcW w:w="984" w:type="dxa"/>
            <w:noWrap w:val="0"/>
            <w:vAlign w:val="center"/>
          </w:tcPr>
          <w:p>
            <w:pPr>
              <w:keepNext w:val="0"/>
              <w:keepLines w:val="0"/>
              <w:pageBreakBefore w:val="0"/>
              <w:kinsoku/>
              <w:wordWrap/>
              <w:overflowPunct/>
              <w:topLinePunct w:val="0"/>
              <w:bidi w:val="0"/>
              <w:spacing w:line="480" w:lineRule="exact"/>
              <w:ind w:left="-78" w:leftChars="-37" w:right="-73" w:rightChars="-35"/>
              <w:jc w:val="center"/>
              <w:textAlignment w:val="auto"/>
              <w:rPr>
                <w:rFonts w:hint="default" w:ascii="宋体" w:hAnsi="宋体" w:eastAsia="宋体" w:cs="宋体"/>
                <w:color w:val="auto"/>
                <w:sz w:val="21"/>
                <w:szCs w:val="21"/>
                <w:highlight w:val="none"/>
                <w:lang w:val="en-US" w:eastAsia="zh-CN"/>
              </w:rPr>
            </w:pPr>
          </w:p>
          <w:p>
            <w:pPr>
              <w:keepNext w:val="0"/>
              <w:keepLines w:val="0"/>
              <w:pageBreakBefore w:val="0"/>
              <w:kinsoku/>
              <w:wordWrap/>
              <w:overflowPunct/>
              <w:topLinePunct w:val="0"/>
              <w:bidi w:val="0"/>
              <w:spacing w:line="480" w:lineRule="exact"/>
              <w:ind w:left="-78" w:leftChars="-37" w:right="-73" w:rightChars="-35"/>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trPr>
        <w:tc>
          <w:tcPr>
            <w:tcW w:w="8130" w:type="dxa"/>
            <w:gridSpan w:val="3"/>
            <w:noWrap w:val="0"/>
            <w:vAlign w:val="center"/>
          </w:tcPr>
          <w:p>
            <w:pPr>
              <w:keepNext w:val="0"/>
              <w:keepLines w:val="0"/>
              <w:pageBreakBefore w:val="0"/>
              <w:kinsoku/>
              <w:wordWrap/>
              <w:overflowPunct/>
              <w:topLinePunct w:val="0"/>
              <w:bidi w:val="0"/>
              <w:spacing w:line="480" w:lineRule="exact"/>
              <w:ind w:left="-78" w:leftChars="-37" w:right="-73" w:rightChars="-35"/>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984" w:type="dxa"/>
            <w:noWrap w:val="0"/>
            <w:vAlign w:val="center"/>
          </w:tcPr>
          <w:p>
            <w:pPr>
              <w:keepNext w:val="0"/>
              <w:keepLines w:val="0"/>
              <w:pageBreakBefore w:val="0"/>
              <w:kinsoku/>
              <w:wordWrap/>
              <w:overflowPunct/>
              <w:topLinePunct w:val="0"/>
              <w:bidi w:val="0"/>
              <w:spacing w:line="480" w:lineRule="exact"/>
              <w:ind w:left="0" w:leftChars="0" w:right="-73" w:rightChars="-35"/>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100</w:t>
            </w:r>
          </w:p>
        </w:tc>
      </w:tr>
    </w:tbl>
    <w:p>
      <w:pPr>
        <w:keepNext w:val="0"/>
        <w:keepLines w:val="0"/>
        <w:pageBreakBefore w:val="0"/>
        <w:kinsoku/>
        <w:wordWrap/>
        <w:overflowPunct/>
        <w:topLinePunct w:val="0"/>
        <w:bidi w:val="0"/>
        <w:snapToGrid w:val="0"/>
        <w:spacing w:line="480" w:lineRule="exac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备注：</w:t>
      </w:r>
    </w:p>
    <w:p>
      <w:pPr>
        <w:keepNext w:val="0"/>
        <w:keepLines w:val="0"/>
        <w:pageBreakBefore w:val="0"/>
        <w:numPr>
          <w:ilvl w:val="0"/>
          <w:numId w:val="6"/>
        </w:numPr>
        <w:tabs>
          <w:tab w:val="left" w:pos="562"/>
        </w:tabs>
        <w:kinsoku/>
        <w:wordWrap/>
        <w:overflowPunct/>
        <w:topLinePunct w:val="0"/>
        <w:bidi w:val="0"/>
        <w:snapToGrid w:val="0"/>
        <w:spacing w:line="480" w:lineRule="exact"/>
        <w:ind w:firstLine="420" w:firstLineChars="200"/>
        <w:textAlignment w:val="auto"/>
        <w:rPr>
          <w:rFonts w:ascii="宋体" w:hAnsi="宋体"/>
          <w:bCs/>
          <w:color w:val="auto"/>
          <w:highlight w:val="none"/>
        </w:rPr>
      </w:pPr>
      <w:r>
        <w:rPr>
          <w:rFonts w:hint="eastAsia" w:ascii="宋体" w:hAnsi="宋体"/>
          <w:bCs/>
          <w:color w:val="auto"/>
          <w:highlight w:val="none"/>
        </w:rPr>
        <w:t>投标人应如实提交《综合评分表》要求提交的相关各类证明、资料等并应加盖投标人公章，投标人如未按要求提交的，该项评分为零分。</w:t>
      </w:r>
    </w:p>
    <w:p>
      <w:pPr>
        <w:keepNext w:val="0"/>
        <w:keepLines w:val="0"/>
        <w:pageBreakBefore w:val="0"/>
        <w:widowControl/>
        <w:numPr>
          <w:ilvl w:val="0"/>
          <w:numId w:val="6"/>
        </w:numPr>
        <w:kinsoku/>
        <w:wordWrap/>
        <w:overflowPunct/>
        <w:topLinePunct w:val="0"/>
        <w:bidi w:val="0"/>
        <w:spacing w:line="480" w:lineRule="exact"/>
        <w:ind w:left="0" w:leftChars="0" w:firstLine="420" w:firstLineChars="200"/>
        <w:jc w:val="both"/>
        <w:textAlignment w:val="auto"/>
        <w:outlineLvl w:val="9"/>
        <w:rPr>
          <w:rFonts w:hint="eastAsia"/>
          <w:color w:val="auto"/>
          <w:highlight w:val="none"/>
        </w:rPr>
      </w:pPr>
      <w:r>
        <w:rPr>
          <w:rFonts w:hint="eastAsia" w:ascii="宋体" w:hAnsi="宋体"/>
          <w:bCs/>
          <w:color w:val="auto"/>
          <w:highlight w:val="none"/>
        </w:rPr>
        <w:t>技术、商务评分：评标委员会各成员分值的算术平均值（四舍五入后，</w:t>
      </w:r>
      <w:r>
        <w:rPr>
          <w:rFonts w:hint="eastAsia" w:ascii="宋体" w:hAnsi="宋体" w:cs="Arial"/>
          <w:color w:val="auto"/>
          <w:szCs w:val="20"/>
          <w:highlight w:val="none"/>
        </w:rPr>
        <w:t>小数点后保留两位有效数</w:t>
      </w:r>
      <w:r>
        <w:rPr>
          <w:rFonts w:hint="eastAsia" w:ascii="宋体" w:hAnsi="宋体"/>
          <w:bCs/>
          <w:color w:val="auto"/>
          <w:highlight w:val="none"/>
        </w:rPr>
        <w:t>）。</w:t>
      </w:r>
      <w:bookmarkEnd w:id="67"/>
      <w:bookmarkEnd w:id="68"/>
      <w:bookmarkStart w:id="69" w:name="_Toc416770247"/>
      <w:bookmarkStart w:id="70" w:name="_Toc435115055"/>
      <w:bookmarkStart w:id="71" w:name="_Toc435514850"/>
      <w:bookmarkStart w:id="72" w:name="_Toc46867286"/>
      <w:bookmarkStart w:id="73" w:name="_Toc435109307"/>
      <w:bookmarkStart w:id="74" w:name="_Toc416771357"/>
      <w:bookmarkStart w:id="75" w:name="_Toc410738971"/>
      <w:bookmarkStart w:id="76" w:name="_Toc410736171"/>
    </w:p>
    <w:bookmarkEnd w:id="69"/>
    <w:bookmarkEnd w:id="70"/>
    <w:bookmarkEnd w:id="71"/>
    <w:bookmarkEnd w:id="72"/>
    <w:bookmarkEnd w:id="73"/>
    <w:bookmarkEnd w:id="74"/>
    <w:bookmarkEnd w:id="75"/>
    <w:bookmarkEnd w:id="76"/>
    <w:p>
      <w:pPr>
        <w:jc w:val="both"/>
        <w:outlineLvl w:val="9"/>
        <w:rPr>
          <w:rFonts w:hint="eastAsia"/>
          <w:color w:val="auto"/>
          <w:spacing w:val="-8"/>
          <w:highlight w:val="none"/>
          <w:lang w:val="en-US" w:eastAsia="zh-CN"/>
        </w:rPr>
        <w:sectPr>
          <w:footerReference r:id="rId5" w:type="default"/>
          <w:pgSz w:w="11905" w:h="16838"/>
          <w:pgMar w:top="1417" w:right="1417" w:bottom="1417" w:left="1417" w:header="1020" w:footer="992" w:gutter="0"/>
          <w:pgBorders>
            <w:top w:val="none" w:sz="0" w:space="0"/>
            <w:left w:val="none" w:sz="0" w:space="0"/>
            <w:bottom w:val="none" w:sz="0" w:space="0"/>
            <w:right w:val="none" w:sz="0" w:space="0"/>
          </w:pgBorders>
          <w:pgNumType w:fmt="decimal" w:start="3"/>
          <w:cols w:space="720" w:num="1"/>
          <w:rtlGutter w:val="0"/>
          <w:docGrid w:type="lines" w:linePitch="318" w:charSpace="0"/>
        </w:sectPr>
      </w:pPr>
    </w:p>
    <w:p>
      <w:pPr>
        <w:pageBreakBefore w:val="0"/>
        <w:kinsoku/>
        <w:overflowPunct/>
        <w:bidi w:val="0"/>
        <w:adjustRightInd w:val="0"/>
        <w:snapToGrid w:val="0"/>
        <w:spacing w:line="480" w:lineRule="exact"/>
        <w:jc w:val="center"/>
        <w:outlineLvl w:val="0"/>
        <w:rPr>
          <w:rFonts w:hint="default" w:ascii="宋体" w:hAnsi="宋体"/>
          <w:b/>
          <w:bCs/>
          <w:color w:val="auto"/>
          <w:sz w:val="28"/>
          <w:szCs w:val="28"/>
          <w:highlight w:val="none"/>
          <w:lang w:val="en-US" w:eastAsia="zh-CN"/>
        </w:rPr>
      </w:pPr>
      <w:bookmarkStart w:id="77" w:name="_Toc7798"/>
      <w:bookmarkStart w:id="78" w:name="_Toc30754"/>
      <w:r>
        <w:rPr>
          <w:rFonts w:hint="eastAsia" w:ascii="宋体" w:hAnsi="宋体"/>
          <w:b/>
          <w:bCs/>
          <w:color w:val="auto"/>
          <w:sz w:val="28"/>
          <w:szCs w:val="28"/>
          <w:highlight w:val="none"/>
          <w:lang w:val="en-US" w:eastAsia="zh-CN"/>
        </w:rPr>
        <w:t>第五章  合同</w:t>
      </w:r>
      <w:bookmarkEnd w:id="77"/>
    </w:p>
    <w:p>
      <w:pPr>
        <w:pageBreakBefore w:val="0"/>
        <w:kinsoku/>
        <w:overflowPunct/>
        <w:bidi w:val="0"/>
        <w:adjustRightInd w:val="0"/>
        <w:snapToGrid w:val="0"/>
        <w:spacing w:line="480" w:lineRule="exact"/>
        <w:jc w:val="center"/>
        <w:outlineLvl w:val="9"/>
        <w:rPr>
          <w:rFonts w:hint="eastAsia" w:ascii="宋体" w:hAnsi="宋体"/>
          <w:b/>
          <w:bCs/>
          <w:color w:val="auto"/>
          <w:sz w:val="28"/>
          <w:szCs w:val="28"/>
          <w:highlight w:val="none"/>
          <w:lang w:val="en-US" w:eastAsia="zh-CN"/>
        </w:rPr>
      </w:pPr>
    </w:p>
    <w:p>
      <w:pPr>
        <w:spacing w:before="6" w:line="360" w:lineRule="auto"/>
        <w:jc w:val="both"/>
        <w:rPr>
          <w:rFonts w:hint="eastAsia" w:ascii="宋体" w:hAnsi="宋体" w:eastAsia="宋体" w:cs="宋体"/>
          <w:b/>
          <w:color w:val="auto"/>
          <w:sz w:val="44"/>
          <w:szCs w:val="44"/>
          <w:lang w:val="en-US" w:eastAsia="zh-CN"/>
        </w:rPr>
      </w:pPr>
    </w:p>
    <w:p>
      <w:pPr>
        <w:spacing w:before="6" w:line="360" w:lineRule="auto"/>
        <w:jc w:val="center"/>
        <w:rPr>
          <w:rFonts w:hint="eastAsia" w:ascii="宋体" w:hAnsi="宋体" w:eastAsia="宋体" w:cs="宋体"/>
          <w:b/>
          <w:color w:val="auto"/>
          <w:sz w:val="44"/>
          <w:szCs w:val="44"/>
          <w:lang w:eastAsia="zh-CN"/>
        </w:rPr>
      </w:pPr>
      <w:r>
        <w:rPr>
          <w:rFonts w:hint="eastAsia" w:ascii="宋体" w:hAnsi="宋体" w:eastAsia="宋体" w:cs="宋体"/>
          <w:b/>
          <w:color w:val="auto"/>
          <w:sz w:val="44"/>
          <w:szCs w:val="44"/>
          <w:lang w:val="en-US" w:eastAsia="zh-CN"/>
        </w:rPr>
        <w:t>火炬园多功能</w:t>
      </w:r>
      <w:r>
        <w:rPr>
          <w:rFonts w:hint="eastAsia" w:ascii="宋体" w:hAnsi="宋体" w:cs="宋体"/>
          <w:b/>
          <w:color w:val="auto"/>
          <w:sz w:val="44"/>
          <w:szCs w:val="44"/>
          <w:lang w:val="en-US" w:eastAsia="zh-CN"/>
        </w:rPr>
        <w:t>路演厅及休闲空间</w:t>
      </w:r>
      <w:r>
        <w:rPr>
          <w:rFonts w:hint="eastAsia" w:ascii="宋体" w:hAnsi="宋体" w:eastAsia="宋体" w:cs="宋体"/>
          <w:b/>
          <w:color w:val="auto"/>
          <w:sz w:val="44"/>
          <w:szCs w:val="44"/>
          <w:lang w:eastAsia="zh-CN"/>
        </w:rPr>
        <w:t>项目运营管理合同</w:t>
      </w:r>
    </w:p>
    <w:p>
      <w:pPr>
        <w:spacing w:before="6" w:line="552" w:lineRule="auto"/>
        <w:rPr>
          <w:rFonts w:hint="eastAsia" w:ascii="宋体" w:hAnsi="宋体" w:eastAsia="宋体" w:cs="宋体"/>
          <w:color w:val="auto"/>
          <w:sz w:val="28"/>
          <w:szCs w:val="28"/>
          <w:lang w:eastAsia="zh-CN"/>
        </w:rPr>
      </w:pPr>
    </w:p>
    <w:p>
      <w:pPr>
        <w:keepNext w:val="0"/>
        <w:keepLines w:val="0"/>
        <w:pageBreakBefore w:val="0"/>
        <w:widowControl w:val="0"/>
        <w:kinsoku/>
        <w:overflowPunct/>
        <w:bidi w:val="0"/>
        <w:spacing w:before="0" w:line="58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color w:val="auto"/>
          <w:sz w:val="21"/>
          <w:szCs w:val="21"/>
          <w:u w:val="single"/>
          <w:lang w:eastAsia="zh-CN"/>
        </w:rPr>
        <w:t>产权方（</w:t>
      </w:r>
      <w:r>
        <w:rPr>
          <w:rFonts w:hint="eastAsia" w:asciiTheme="minorEastAsia" w:hAnsiTheme="minorEastAsia" w:eastAsiaTheme="minorEastAsia" w:cstheme="minorEastAsia"/>
          <w:b/>
          <w:bCs/>
          <w:color w:val="auto"/>
          <w:sz w:val="21"/>
          <w:szCs w:val="21"/>
          <w:u w:val="single"/>
          <w:lang w:val="en-US" w:eastAsia="zh-CN"/>
        </w:rPr>
        <w:t>甲方</w:t>
      </w:r>
      <w:r>
        <w:rPr>
          <w:rFonts w:hint="eastAsia" w:asciiTheme="minorEastAsia" w:hAnsiTheme="minorEastAsia" w:eastAsiaTheme="minorEastAsia" w:cstheme="minorEastAsia"/>
          <w:b/>
          <w:bCs/>
          <w:color w:val="auto"/>
          <w:sz w:val="21"/>
          <w:szCs w:val="21"/>
          <w:u w:val="single"/>
          <w:lang w:eastAsia="zh-CN"/>
        </w:rPr>
        <w:t>）</w:t>
      </w:r>
      <w:r>
        <w:rPr>
          <w:rFonts w:hint="eastAsia" w:asciiTheme="minorEastAsia" w:hAnsiTheme="minorEastAsia" w:eastAsiaTheme="minorEastAsia" w:cstheme="minorEastAsia"/>
          <w:color w:val="auto"/>
          <w:sz w:val="21"/>
          <w:szCs w:val="21"/>
          <w:lang w:eastAsia="zh-CN"/>
        </w:rPr>
        <w:t>：佛山火炬创新创业园有限公司</w:t>
      </w:r>
    </w:p>
    <w:p>
      <w:pPr>
        <w:keepNext w:val="0"/>
        <w:keepLines w:val="0"/>
        <w:pageBreakBefore w:val="0"/>
        <w:widowControl w:val="0"/>
        <w:kinsoku/>
        <w:overflowPunct/>
        <w:bidi w:val="0"/>
        <w:spacing w:before="0" w:line="58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法定代表人：梁广明</w:t>
      </w:r>
    </w:p>
    <w:p>
      <w:pPr>
        <w:keepNext w:val="0"/>
        <w:keepLines w:val="0"/>
        <w:pageBreakBefore w:val="0"/>
        <w:widowControl w:val="0"/>
        <w:kinsoku/>
        <w:overflowPunct/>
        <w:bidi w:val="0"/>
        <w:spacing w:before="0" w:line="58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地址：广东省佛山市禅城区华宝南路13号</w:t>
      </w:r>
    </w:p>
    <w:p>
      <w:pPr>
        <w:keepNext w:val="0"/>
        <w:keepLines w:val="0"/>
        <w:pageBreakBefore w:val="0"/>
        <w:widowControl w:val="0"/>
        <w:kinsoku/>
        <w:overflowPunct/>
        <w:bidi w:val="0"/>
        <w:spacing w:before="0" w:line="58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b/>
          <w:bCs/>
          <w:color w:val="auto"/>
          <w:sz w:val="21"/>
          <w:szCs w:val="21"/>
          <w:u w:val="single"/>
          <w:lang w:eastAsia="zh-CN"/>
        </w:rPr>
        <w:t>乙方（</w:t>
      </w:r>
      <w:r>
        <w:rPr>
          <w:rFonts w:hint="eastAsia" w:asciiTheme="minorEastAsia" w:hAnsiTheme="minorEastAsia" w:eastAsiaTheme="minorEastAsia" w:cstheme="minorEastAsia"/>
          <w:b/>
          <w:bCs/>
          <w:color w:val="auto"/>
          <w:sz w:val="21"/>
          <w:szCs w:val="21"/>
          <w:u w:val="single"/>
          <w:lang w:val="en-US" w:eastAsia="zh-CN"/>
        </w:rPr>
        <w:t>乙方</w:t>
      </w:r>
      <w:r>
        <w:rPr>
          <w:rFonts w:hint="eastAsia" w:asciiTheme="minorEastAsia" w:hAnsiTheme="minorEastAsia" w:eastAsiaTheme="minorEastAsia" w:cstheme="minorEastAsia"/>
          <w:b/>
          <w:bCs/>
          <w:color w:val="auto"/>
          <w:sz w:val="21"/>
          <w:szCs w:val="21"/>
          <w:u w:val="single"/>
          <w:lang w:eastAsia="zh-CN"/>
        </w:rPr>
        <w:t>）</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kinsoku/>
        <w:overflowPunct/>
        <w:bidi w:val="0"/>
        <w:spacing w:before="0" w:line="580" w:lineRule="exact"/>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法定代表人：</w:t>
      </w:r>
    </w:p>
    <w:p>
      <w:pPr>
        <w:keepNext w:val="0"/>
        <w:keepLines w:val="0"/>
        <w:pageBreakBefore w:val="0"/>
        <w:widowControl w:val="0"/>
        <w:kinsoku/>
        <w:overflowPunct/>
        <w:bidi w:val="0"/>
        <w:spacing w:before="0" w:line="58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地址：</w:t>
      </w:r>
    </w:p>
    <w:p>
      <w:pPr>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经甲方招标，乙方成为</w:t>
      </w:r>
      <w:r>
        <w:rPr>
          <w:rFonts w:hint="eastAsia" w:asciiTheme="minorEastAsia" w:hAnsiTheme="minorEastAsia" w:eastAsiaTheme="minorEastAsia" w:cstheme="minorEastAsia"/>
          <w:b w:val="0"/>
          <w:color w:val="auto"/>
          <w:sz w:val="21"/>
          <w:szCs w:val="21"/>
          <w:lang w:val="en-US" w:eastAsia="zh-CN"/>
        </w:rPr>
        <w:t>火炬园多功能路演厅及休闲空间</w:t>
      </w:r>
      <w:r>
        <w:rPr>
          <w:rFonts w:hint="eastAsia" w:asciiTheme="minorEastAsia" w:hAnsiTheme="minorEastAsia" w:eastAsiaTheme="minorEastAsia" w:cstheme="minorEastAsia"/>
          <w:b w:val="0"/>
          <w:color w:val="auto"/>
          <w:sz w:val="21"/>
          <w:szCs w:val="21"/>
          <w:lang w:eastAsia="zh-CN"/>
        </w:rPr>
        <w:t>项目运营（下称“项目”）的中选人，为了明确双方权利义务，</w:t>
      </w:r>
      <w:r>
        <w:rPr>
          <w:rFonts w:hint="eastAsia" w:asciiTheme="minorEastAsia" w:hAnsiTheme="minorEastAsia" w:eastAsiaTheme="minorEastAsia" w:cstheme="minorEastAsia"/>
          <w:color w:val="auto"/>
          <w:sz w:val="21"/>
          <w:szCs w:val="21"/>
          <w:lang w:eastAsia="zh-CN"/>
        </w:rPr>
        <w:t>现本着平等、互利、友好、诚信、共同发展的原则，为有效推进项目运营事宜，经充分协商，达成如下合同条款，以资共同遵守。</w:t>
      </w:r>
    </w:p>
    <w:p>
      <w:pPr>
        <w:pStyle w:val="9"/>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第一条 运营标的物</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1、乙方运营的标的物为多功能</w:t>
      </w:r>
      <w:r>
        <w:rPr>
          <w:rFonts w:hint="eastAsia" w:asciiTheme="minorEastAsia" w:hAnsiTheme="minorEastAsia" w:eastAsiaTheme="minorEastAsia" w:cstheme="minorEastAsia"/>
          <w:color w:val="auto"/>
          <w:sz w:val="21"/>
          <w:szCs w:val="21"/>
          <w:lang w:val="en-US" w:eastAsia="zh-CN"/>
        </w:rPr>
        <w:t>路演厅及休闲空间</w:t>
      </w:r>
      <w:r>
        <w:rPr>
          <w:rFonts w:hint="eastAsia" w:asciiTheme="minorEastAsia" w:hAnsiTheme="minorEastAsia" w:eastAsiaTheme="minorEastAsia" w:cstheme="minorEastAsia"/>
          <w:color w:val="auto"/>
          <w:sz w:val="21"/>
          <w:szCs w:val="21"/>
          <w:lang w:eastAsia="zh-CN"/>
        </w:rPr>
        <w:t>及其配套服务、设备设施（以下称“标的物”），具体以甲乙双方签字确认的《运营管理标的物清单》（</w:t>
      </w:r>
      <w:r>
        <w:rPr>
          <w:rFonts w:hint="eastAsia" w:asciiTheme="minorEastAsia" w:hAnsiTheme="minorEastAsia" w:eastAsiaTheme="minorEastAsia" w:cstheme="minorEastAsia"/>
          <w:color w:val="auto"/>
          <w:sz w:val="21"/>
          <w:szCs w:val="21"/>
          <w:lang w:val="en-US" w:eastAsia="zh-CN"/>
        </w:rPr>
        <w:t>另附附件</w:t>
      </w:r>
      <w:r>
        <w:rPr>
          <w:rFonts w:hint="eastAsia" w:asciiTheme="minorEastAsia" w:hAnsiTheme="minorEastAsia" w:eastAsiaTheme="minorEastAsia" w:cstheme="minorEastAsia"/>
          <w:color w:val="auto"/>
          <w:sz w:val="21"/>
          <w:szCs w:val="21"/>
          <w:lang w:eastAsia="zh-CN"/>
        </w:rPr>
        <w:t>）为准，标的物所在位置</w:t>
      </w:r>
      <w:r>
        <w:rPr>
          <w:rFonts w:hint="eastAsia" w:asciiTheme="minorEastAsia" w:hAnsiTheme="minorEastAsia" w:eastAsiaTheme="minorEastAsia" w:cstheme="minorEastAsia"/>
          <w:color w:val="auto"/>
          <w:sz w:val="21"/>
          <w:szCs w:val="21"/>
          <w:lang w:val="en-US" w:eastAsia="zh-CN"/>
        </w:rPr>
        <w:t>为：</w:t>
      </w:r>
      <w:r>
        <w:rPr>
          <w:rFonts w:hint="eastAsia" w:asciiTheme="minorEastAsia" w:hAnsiTheme="minorEastAsia" w:eastAsiaTheme="minorEastAsia" w:cstheme="minorEastAsia"/>
          <w:color w:val="auto"/>
          <w:sz w:val="21"/>
          <w:szCs w:val="21"/>
          <w:u w:val="single"/>
          <w:lang w:val="en-US" w:eastAsia="zh-CN"/>
        </w:rPr>
        <w:t>火炬园T栋（房产证X座，自编C座）2楼，其中核心运营区域为咖啡厅（C2-1601、C2-1602室）99.41平方米和图书馆（C2-1603室）54.52平方米，配套服务区域为路演厅（C2-13、C2-14室）348.15平方米，共计502.08平方米；拓展服务区域为户外及过道区域共约600平方米，</w:t>
      </w:r>
      <w:r>
        <w:rPr>
          <w:rFonts w:hint="eastAsia" w:asciiTheme="minorEastAsia" w:hAnsiTheme="minorEastAsia" w:eastAsiaTheme="minorEastAsia" w:cstheme="minorEastAsia"/>
          <w:color w:val="auto"/>
          <w:sz w:val="21"/>
          <w:szCs w:val="21"/>
          <w:lang w:eastAsia="zh-CN"/>
        </w:rPr>
        <w:t>详见附件一。</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2、本合同的标的物的所有权属甲方所有，由甲方委托乙方运营管理，未经甲方书面同意，乙方不得改变标的物的主体结构及使用功能。如根据</w:t>
      </w:r>
      <w:r>
        <w:rPr>
          <w:rFonts w:hint="eastAsia" w:asciiTheme="minorEastAsia" w:hAnsiTheme="minorEastAsia" w:eastAsiaTheme="minorEastAsia" w:cstheme="minorEastAsia"/>
          <w:color w:val="auto"/>
          <w:sz w:val="21"/>
          <w:szCs w:val="21"/>
          <w:lang w:val="en-US" w:eastAsia="zh-CN"/>
        </w:rPr>
        <w:t>本项目</w:t>
      </w:r>
      <w:r>
        <w:rPr>
          <w:rFonts w:hint="eastAsia" w:asciiTheme="minorEastAsia" w:hAnsiTheme="minorEastAsia" w:eastAsiaTheme="minorEastAsia" w:cstheme="minorEastAsia"/>
          <w:color w:val="auto"/>
          <w:sz w:val="21"/>
          <w:szCs w:val="21"/>
          <w:lang w:eastAsia="zh-CN"/>
        </w:rPr>
        <w:t>实际运营管理需要，乙方要求对委托管理的标的物附属结构进行调整或变更的，应提交书面方案，并需征得甲方书面同意方可进行，费用由乙方承担，但双方另有协商的除外。</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第二条 运营费用承担界定</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在委托运营管理期间，甲乙双方按以下方式界定</w:t>
      </w:r>
      <w:r>
        <w:rPr>
          <w:rFonts w:hint="eastAsia" w:asciiTheme="minorEastAsia" w:hAnsiTheme="minorEastAsia" w:eastAsiaTheme="minorEastAsia" w:cstheme="minorEastAsia"/>
          <w:color w:val="auto"/>
          <w:sz w:val="21"/>
          <w:szCs w:val="21"/>
          <w:lang w:val="en-US" w:eastAsia="zh-CN"/>
        </w:rPr>
        <w:t>本项目</w:t>
      </w:r>
      <w:r>
        <w:rPr>
          <w:rFonts w:hint="eastAsia" w:asciiTheme="minorEastAsia" w:hAnsiTheme="minorEastAsia" w:eastAsiaTheme="minorEastAsia" w:cstheme="minorEastAsia"/>
          <w:color w:val="auto"/>
          <w:sz w:val="21"/>
          <w:szCs w:val="21"/>
          <w:lang w:eastAsia="zh-CN"/>
        </w:rPr>
        <w:t>的标的物在运营状态下的各项费用：</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1、标的物交付前的设计、硬装、初始设备购置由甲方负责，乙方已确认甲方已完成上述事项，此外甲方无需再承担或支付其它任何费用，</w:t>
      </w:r>
      <w:r>
        <w:rPr>
          <w:rFonts w:hint="eastAsia" w:asciiTheme="minorEastAsia" w:hAnsiTheme="minorEastAsia" w:eastAsiaTheme="minorEastAsia" w:cstheme="minorEastAsia"/>
          <w:color w:val="auto"/>
          <w:sz w:val="21"/>
          <w:szCs w:val="21"/>
          <w:lang w:val="en-US" w:eastAsia="zh-CN"/>
        </w:rPr>
        <w:t>甲方按项目现状交付乙方运营经营使用</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2、运营过程中，乙方独立负责一切行政人力成本（含员工工资、劳务费、社保、公积金等）、商标（品牌）使用费、标的物内软装费用、空调维护费、运营流动资金、文创书籍/</w:t>
      </w:r>
      <w:r>
        <w:rPr>
          <w:rFonts w:hint="eastAsia" w:asciiTheme="minorEastAsia" w:hAnsiTheme="minorEastAsia" w:eastAsiaTheme="minorEastAsia" w:cstheme="minorEastAsia"/>
          <w:color w:val="auto"/>
          <w:sz w:val="21"/>
          <w:szCs w:val="21"/>
          <w:lang w:val="en-US" w:eastAsia="zh-CN"/>
        </w:rPr>
        <w:t>餐品/饮品</w:t>
      </w:r>
      <w:r>
        <w:rPr>
          <w:rFonts w:hint="eastAsia" w:asciiTheme="minorEastAsia" w:hAnsiTheme="minorEastAsia" w:eastAsiaTheme="minorEastAsia" w:cstheme="minorEastAsia"/>
          <w:color w:val="auto"/>
          <w:sz w:val="21"/>
          <w:szCs w:val="21"/>
          <w:lang w:eastAsia="zh-CN"/>
        </w:rPr>
        <w:t>制材等商品库存、零售设备押金、场地保险费、</w:t>
      </w:r>
      <w:r>
        <w:rPr>
          <w:rFonts w:hint="eastAsia" w:asciiTheme="minorEastAsia" w:hAnsiTheme="minorEastAsia" w:eastAsiaTheme="minorEastAsia" w:cstheme="minorEastAsia"/>
          <w:color w:val="auto"/>
          <w:sz w:val="21"/>
          <w:szCs w:val="21"/>
          <w:lang w:val="en-US" w:eastAsia="zh-CN"/>
        </w:rPr>
        <w:t>场地清洁、</w:t>
      </w:r>
      <w:r>
        <w:rPr>
          <w:rFonts w:hint="eastAsia" w:asciiTheme="minorEastAsia" w:hAnsiTheme="minorEastAsia" w:eastAsiaTheme="minorEastAsia" w:cstheme="minorEastAsia"/>
          <w:color w:val="auto"/>
          <w:sz w:val="21"/>
          <w:szCs w:val="21"/>
          <w:lang w:eastAsia="zh-CN"/>
        </w:rPr>
        <w:t>后期场地及消防设施的改造和维修费、后期设备新增购买费用。</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3、合作期限内，乙方为该项目标的物的安全责任主体和消防责任主体。乙方因后期场地改造需要新增安全设施与消防设施的，应主动报消防主管部门审批、并报甲方备案后自行聘请有资质的消防公司进行配备安装相应的消防设施或设备且通过二次消防审核，维保和费用由乙方负责。</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第三条 运营期限</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1、甲方委托乙方运营</w:t>
      </w:r>
      <w:r>
        <w:rPr>
          <w:rFonts w:hint="eastAsia" w:asciiTheme="minorEastAsia" w:hAnsiTheme="minorEastAsia" w:eastAsiaTheme="minorEastAsia" w:cstheme="minorEastAsia"/>
          <w:color w:val="auto"/>
          <w:sz w:val="21"/>
          <w:szCs w:val="21"/>
          <w:lang w:val="en-US" w:eastAsia="zh-CN"/>
        </w:rPr>
        <w:t>本项目</w:t>
      </w:r>
      <w:r>
        <w:rPr>
          <w:rFonts w:hint="eastAsia" w:asciiTheme="minorEastAsia" w:hAnsiTheme="minorEastAsia" w:eastAsiaTheme="minorEastAsia" w:cstheme="minorEastAsia"/>
          <w:color w:val="auto"/>
          <w:sz w:val="21"/>
          <w:szCs w:val="21"/>
          <w:lang w:eastAsia="zh-CN"/>
        </w:rPr>
        <w:t>管理的期限为</w:t>
      </w:r>
      <w:r>
        <w:rPr>
          <w:rFonts w:hint="eastAsia" w:asciiTheme="minorEastAsia" w:hAnsiTheme="minorEastAsia" w:eastAsiaTheme="minorEastAsia" w:cstheme="minorEastAsia"/>
          <w:color w:val="auto"/>
          <w:sz w:val="21"/>
          <w:szCs w:val="21"/>
          <w:u w:val="single"/>
          <w:lang w:eastAsia="zh-CN"/>
        </w:rPr>
        <w:t xml:space="preserve"> </w:t>
      </w:r>
      <w:r>
        <w:rPr>
          <w:rFonts w:hint="eastAsia" w:asciiTheme="minorEastAsia" w:hAnsiTheme="minorEastAsia" w:eastAsiaTheme="minorEastAsia" w:cstheme="minorEastAsia"/>
          <w:color w:val="auto"/>
          <w:sz w:val="21"/>
          <w:szCs w:val="21"/>
          <w:u w:val="single"/>
          <w:lang w:val="en-US" w:eastAsia="zh-CN"/>
        </w:rPr>
        <w:t>三</w:t>
      </w:r>
      <w:r>
        <w:rPr>
          <w:rFonts w:hint="eastAsia" w:asciiTheme="minorEastAsia" w:hAnsiTheme="minorEastAsia" w:eastAsiaTheme="minorEastAsia" w:cstheme="minorEastAsia"/>
          <w:color w:val="auto"/>
          <w:sz w:val="21"/>
          <w:szCs w:val="21"/>
          <w:u w:val="single"/>
          <w:lang w:eastAsia="zh-CN"/>
        </w:rPr>
        <w:t xml:space="preserve">  </w:t>
      </w:r>
      <w:r>
        <w:rPr>
          <w:rFonts w:hint="eastAsia" w:asciiTheme="minorEastAsia" w:hAnsiTheme="minorEastAsia" w:eastAsiaTheme="minorEastAsia" w:cstheme="minorEastAsia"/>
          <w:color w:val="auto"/>
          <w:sz w:val="21"/>
          <w:szCs w:val="21"/>
          <w:lang w:eastAsia="zh-CN"/>
        </w:rPr>
        <w:t>年，从</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lang w:eastAsia="zh-CN"/>
        </w:rPr>
        <w:t>年   月  日</w:t>
      </w:r>
      <w:r>
        <w:rPr>
          <w:rFonts w:hint="eastAsia" w:asciiTheme="minorEastAsia" w:hAnsiTheme="minorEastAsia" w:eastAsiaTheme="minorEastAsia" w:cstheme="minorEastAsia"/>
          <w:color w:val="auto"/>
          <w:sz w:val="21"/>
          <w:szCs w:val="21"/>
          <w:lang w:eastAsia="zh-CN"/>
        </w:rPr>
        <w:t>至</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lang w:eastAsia="zh-CN"/>
        </w:rPr>
        <w:t>年  月  日</w:t>
      </w:r>
      <w:r>
        <w:rPr>
          <w:rFonts w:hint="eastAsia" w:asciiTheme="minorEastAsia" w:hAnsiTheme="minorEastAsia" w:eastAsiaTheme="minorEastAsia" w:cstheme="minorEastAsia"/>
          <w:color w:val="auto"/>
          <w:sz w:val="21"/>
          <w:szCs w:val="21"/>
          <w:lang w:eastAsia="zh-CN"/>
        </w:rPr>
        <w:t>止；</w:t>
      </w:r>
      <w:r>
        <w:rPr>
          <w:rFonts w:hint="eastAsia" w:asciiTheme="minorEastAsia" w:hAnsiTheme="minorEastAsia" w:eastAsiaTheme="minorEastAsia" w:cstheme="minorEastAsia"/>
          <w:color w:val="auto"/>
          <w:sz w:val="21"/>
          <w:szCs w:val="21"/>
          <w:lang w:val="en-US" w:eastAsia="zh-CN"/>
        </w:rPr>
        <w:t>其中试运营期为三个月，</w:t>
      </w:r>
      <w:r>
        <w:rPr>
          <w:rFonts w:hint="eastAsia" w:asciiTheme="minorEastAsia" w:hAnsiTheme="minorEastAsia" w:eastAsiaTheme="minorEastAsia" w:cstheme="minorEastAsia"/>
          <w:color w:val="auto"/>
          <w:sz w:val="21"/>
          <w:szCs w:val="21"/>
          <w:lang w:eastAsia="zh-CN"/>
        </w:rPr>
        <w:t>从</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lang w:eastAsia="zh-CN"/>
        </w:rPr>
        <w:t>年   月  日</w:t>
      </w:r>
      <w:r>
        <w:rPr>
          <w:rFonts w:hint="eastAsia" w:asciiTheme="minorEastAsia" w:hAnsiTheme="minorEastAsia" w:eastAsiaTheme="minorEastAsia" w:cstheme="minorEastAsia"/>
          <w:color w:val="auto"/>
          <w:sz w:val="21"/>
          <w:szCs w:val="21"/>
          <w:lang w:eastAsia="zh-CN"/>
        </w:rPr>
        <w:t>至</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lang w:eastAsia="zh-CN"/>
        </w:rPr>
        <w:t>年  月  日</w:t>
      </w:r>
      <w:r>
        <w:rPr>
          <w:rFonts w:hint="eastAsia" w:asciiTheme="minorEastAsia" w:hAnsiTheme="minorEastAsia" w:eastAsiaTheme="minorEastAsia" w:cstheme="minorEastAsia"/>
          <w:color w:val="auto"/>
          <w:sz w:val="21"/>
          <w:szCs w:val="21"/>
          <w:lang w:eastAsia="zh-CN"/>
        </w:rPr>
        <w:t>止。协议期间内甲乙双方任何一方不得无故解除协议，但双方另有约定除外。</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2、运营期限届满后，如乙方运营期间运营良好、无发生任何重大安全责任事故及重大纰漏的且无本协议第九条第2款约定的相关情形的，双方可在协商一致的前提下讨论续签事宜。</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eastAsia="zh-CN"/>
        </w:rPr>
        <w:t>第四条 运营</w:t>
      </w:r>
      <w:r>
        <w:rPr>
          <w:rFonts w:hint="eastAsia" w:asciiTheme="minorEastAsia" w:hAnsiTheme="minorEastAsia" w:eastAsiaTheme="minorEastAsia" w:cstheme="minorEastAsia"/>
          <w:b/>
          <w:bCs/>
          <w:color w:val="auto"/>
          <w:sz w:val="21"/>
          <w:szCs w:val="21"/>
          <w:lang w:val="en-US" w:eastAsia="zh-CN"/>
        </w:rPr>
        <w:t>租金及其他费用的约定</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left="0" w:leftChars="0" w:firstLine="420" w:firstLineChars="0"/>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固定物业租金：</w:t>
      </w:r>
    </w:p>
    <w:tbl>
      <w:tblPr>
        <w:tblStyle w:val="16"/>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4"/>
        <w:gridCol w:w="1500"/>
        <w:gridCol w:w="1993"/>
        <w:gridCol w:w="1882"/>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318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color w:val="auto"/>
                <w:sz w:val="21"/>
                <w:szCs w:val="21"/>
                <w:highlight w:val="none"/>
                <w:vertAlign w:val="baseline"/>
                <w:lang w:val="en-US" w:eastAsia="zh-CN"/>
              </w:rPr>
            </w:pPr>
            <w:r>
              <w:rPr>
                <w:rFonts w:hint="eastAsia" w:asciiTheme="minorEastAsia" w:hAnsiTheme="minorEastAsia" w:eastAsiaTheme="minorEastAsia" w:cstheme="minorEastAsia"/>
                <w:b/>
                <w:bCs/>
                <w:color w:val="auto"/>
                <w:sz w:val="21"/>
                <w:szCs w:val="21"/>
                <w:highlight w:val="none"/>
                <w:vertAlign w:val="baseline"/>
                <w:lang w:val="en-US" w:eastAsia="zh-CN"/>
              </w:rPr>
              <w:t>运营场地计租范围</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color w:val="auto"/>
                <w:sz w:val="21"/>
                <w:szCs w:val="21"/>
                <w:highlight w:val="none"/>
                <w:vertAlign w:val="baseline"/>
                <w:lang w:val="en-US" w:eastAsia="zh-CN"/>
              </w:rPr>
            </w:pPr>
            <w:r>
              <w:rPr>
                <w:rFonts w:hint="eastAsia" w:asciiTheme="minorEastAsia" w:hAnsiTheme="minorEastAsia" w:eastAsiaTheme="minorEastAsia" w:cstheme="minorEastAsia"/>
                <w:b/>
                <w:bCs/>
                <w:color w:val="auto"/>
                <w:sz w:val="21"/>
                <w:szCs w:val="21"/>
                <w:highlight w:val="none"/>
                <w:vertAlign w:val="baseline"/>
                <w:lang w:val="en-US" w:eastAsia="zh-CN"/>
              </w:rPr>
              <w:t>建筑面积</w:t>
            </w:r>
          </w:p>
        </w:tc>
        <w:tc>
          <w:tcPr>
            <w:tcW w:w="19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color w:val="0000FF"/>
                <w:sz w:val="21"/>
                <w:szCs w:val="21"/>
                <w:highlight w:val="none"/>
                <w:vertAlign w:val="baseline"/>
                <w:lang w:val="en-US" w:eastAsia="zh-CN"/>
              </w:rPr>
            </w:pPr>
            <w:r>
              <w:rPr>
                <w:rFonts w:hint="eastAsia" w:asciiTheme="minorEastAsia" w:hAnsiTheme="minorEastAsia" w:eastAsiaTheme="minorEastAsia" w:cstheme="minorEastAsia"/>
                <w:b/>
                <w:bCs/>
                <w:color w:val="auto"/>
                <w:sz w:val="21"/>
                <w:szCs w:val="21"/>
                <w:highlight w:val="none"/>
                <w:vertAlign w:val="baseline"/>
                <w:lang w:val="en-US" w:eastAsia="zh-CN"/>
              </w:rPr>
              <w:t>月租金</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color w:val="auto"/>
                <w:sz w:val="21"/>
                <w:szCs w:val="21"/>
                <w:highlight w:val="none"/>
                <w:vertAlign w:val="baseline"/>
                <w:lang w:val="en-US" w:eastAsia="zh-CN"/>
              </w:rPr>
            </w:pPr>
            <w:r>
              <w:rPr>
                <w:rFonts w:hint="eastAsia" w:asciiTheme="minorEastAsia" w:hAnsiTheme="minorEastAsia" w:eastAsiaTheme="minorEastAsia" w:cstheme="minorEastAsia"/>
                <w:b/>
                <w:bCs/>
                <w:color w:val="auto"/>
                <w:sz w:val="21"/>
                <w:szCs w:val="21"/>
                <w:highlight w:val="none"/>
                <w:vertAlign w:val="baseline"/>
                <w:lang w:val="en-US" w:eastAsia="zh-CN"/>
              </w:rPr>
              <w:t>物业管理费</w:t>
            </w:r>
          </w:p>
        </w:tc>
        <w:tc>
          <w:tcPr>
            <w:tcW w:w="92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color w:val="auto"/>
                <w:sz w:val="21"/>
                <w:szCs w:val="21"/>
                <w:highlight w:val="none"/>
                <w:vertAlign w:val="baseline"/>
                <w:lang w:val="en-US" w:eastAsia="zh-CN"/>
              </w:rPr>
            </w:pPr>
            <w:r>
              <w:rPr>
                <w:rFonts w:hint="eastAsia" w:asciiTheme="minorEastAsia" w:hAnsiTheme="minorEastAsia" w:eastAsiaTheme="minorEastAsia" w:cstheme="minorEastAsia"/>
                <w:b/>
                <w:bCs/>
                <w:color w:val="auto"/>
                <w:sz w:val="21"/>
                <w:szCs w:val="21"/>
                <w:highlight w:val="none"/>
                <w:vertAlign w:val="baseline"/>
                <w:lang w:val="en-US" w:eastAsia="zh-CN"/>
              </w:rPr>
              <w:t>租赁期限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318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highlight w:val="none"/>
                <w:vertAlign w:val="baseline"/>
                <w:lang w:val="en-US" w:eastAsia="zh-CN"/>
              </w:rPr>
              <w:t xml:space="preserve"> 咖啡厅、图书馆区域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highlight w:val="none"/>
                <w:vertAlign w:val="baseline"/>
                <w:lang w:val="en-US" w:eastAsia="zh-CN"/>
              </w:rPr>
              <w:t>（</w:t>
            </w:r>
            <w:r>
              <w:rPr>
                <w:rFonts w:hint="eastAsia" w:asciiTheme="minorEastAsia" w:hAnsiTheme="minorEastAsia" w:eastAsiaTheme="minorEastAsia" w:cstheme="minorEastAsia"/>
                <w:sz w:val="21"/>
                <w:szCs w:val="21"/>
                <w:lang w:val="en-US" w:eastAsia="zh-CN"/>
              </w:rPr>
              <w:t>C2-1601、C2-1602、C2-1603</w:t>
            </w:r>
            <w:r>
              <w:rPr>
                <w:rFonts w:hint="eastAsia" w:asciiTheme="minorEastAsia" w:hAnsiTheme="minorEastAsia" w:eastAsiaTheme="minorEastAsia" w:cstheme="minorEastAsia"/>
                <w:color w:val="auto"/>
                <w:sz w:val="21"/>
                <w:szCs w:val="21"/>
                <w:highlight w:val="none"/>
                <w:vertAlign w:val="baseline"/>
                <w:lang w:val="en-US" w:eastAsia="zh-CN"/>
              </w:rPr>
              <w:t>号单元）</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auto"/>
                <w:sz w:val="21"/>
                <w:szCs w:val="21"/>
                <w:highlight w:val="none"/>
                <w:vertAlign w:val="baseline"/>
                <w:lang w:val="en-US" w:eastAsia="zh-CN"/>
              </w:rPr>
            </w:pPr>
            <w:r>
              <w:rPr>
                <w:rStyle w:val="19"/>
                <w:rFonts w:hint="eastAsia" w:asciiTheme="minorEastAsia" w:hAnsiTheme="minorEastAsia" w:eastAsiaTheme="minorEastAsia" w:cstheme="minorEastAsia"/>
                <w:sz w:val="21"/>
                <w:szCs w:val="21"/>
                <w:lang w:val="en-US" w:eastAsia="zh-CN"/>
              </w:rPr>
              <w:t>153.93</w:t>
            </w:r>
            <w:r>
              <w:rPr>
                <w:rFonts w:hint="eastAsia" w:asciiTheme="minorEastAsia" w:hAnsiTheme="minorEastAsia" w:eastAsiaTheme="minorEastAsia" w:cstheme="minorEastAsia"/>
                <w:color w:val="auto"/>
                <w:sz w:val="21"/>
                <w:szCs w:val="21"/>
                <w:highlight w:val="none"/>
                <w:vertAlign w:val="baseline"/>
                <w:lang w:val="en-US" w:eastAsia="zh-CN"/>
              </w:rPr>
              <w:t>㎡</w:t>
            </w:r>
          </w:p>
        </w:tc>
        <w:tc>
          <w:tcPr>
            <w:tcW w:w="199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FF"/>
                <w:sz w:val="21"/>
                <w:szCs w:val="21"/>
                <w:highlight w:val="none"/>
                <w:vertAlign w:val="baseline"/>
                <w:lang w:val="en-US" w:eastAsia="zh-CN"/>
              </w:rPr>
            </w:pPr>
            <w:r>
              <w:rPr>
                <w:rFonts w:hint="eastAsia" w:asciiTheme="minorEastAsia" w:hAnsiTheme="minorEastAsia" w:eastAsiaTheme="minorEastAsia" w:cstheme="minorEastAsia"/>
                <w:i/>
                <w:iCs/>
                <w:color w:val="auto"/>
                <w:sz w:val="21"/>
                <w:szCs w:val="21"/>
                <w:highlight w:val="none"/>
                <w:u w:val="single"/>
                <w:vertAlign w:val="baseline"/>
                <w:lang w:val="en-US" w:eastAsia="zh-CN"/>
              </w:rPr>
              <w:t xml:space="preserve">   元</w:t>
            </w:r>
            <w:r>
              <w:rPr>
                <w:rFonts w:hint="eastAsia" w:asciiTheme="minorEastAsia" w:hAnsiTheme="minorEastAsia" w:eastAsiaTheme="minorEastAsia" w:cstheme="minorEastAsia"/>
                <w:i/>
                <w:iCs/>
                <w:color w:val="auto"/>
                <w:sz w:val="21"/>
                <w:szCs w:val="21"/>
                <w:highlight w:val="none"/>
                <w:vertAlign w:val="baseline"/>
                <w:lang w:val="en-US" w:eastAsia="zh-CN"/>
              </w:rPr>
              <w:t>/㎡/月</w:t>
            </w:r>
          </w:p>
        </w:tc>
        <w:tc>
          <w:tcPr>
            <w:tcW w:w="1882"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highlight w:val="none"/>
                <w:vertAlign w:val="baseline"/>
                <w:lang w:val="en-US" w:eastAsia="zh-CN"/>
              </w:rPr>
              <w:t>5元/㎡/月</w:t>
            </w:r>
          </w:p>
        </w:tc>
        <w:tc>
          <w:tcPr>
            <w:tcW w:w="929"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highlight w:val="none"/>
                <w:vertAlign w:val="baseline"/>
                <w:lang w:val="en-US" w:eastAsia="zh-CN"/>
              </w:rPr>
              <w:t>3年</w:t>
            </w:r>
          </w:p>
        </w:tc>
      </w:tr>
    </w:tbl>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自</w:t>
      </w:r>
      <w:r>
        <w:rPr>
          <w:rFonts w:hint="eastAsia" w:asciiTheme="minorEastAsia" w:hAnsiTheme="minorEastAsia" w:eastAsiaTheme="minorEastAsia" w:cstheme="minorEastAsia"/>
          <w:color w:val="auto"/>
          <w:sz w:val="21"/>
          <w:szCs w:val="21"/>
          <w:lang w:val="en-US" w:eastAsia="zh-CN"/>
        </w:rPr>
        <w:t>2024</w:t>
      </w:r>
      <w:r>
        <w:rPr>
          <w:rFonts w:hint="eastAsia" w:asciiTheme="minorEastAsia" w:hAnsiTheme="minorEastAsia" w:eastAsiaTheme="minorEastAsia" w:cstheme="minorEastAsia"/>
          <w:color w:val="auto"/>
          <w:sz w:val="21"/>
          <w:szCs w:val="21"/>
          <w:lang w:eastAsia="zh-CN"/>
        </w:rPr>
        <w:t>年</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lang w:eastAsia="zh-CN"/>
        </w:rPr>
        <w:t>月</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lang w:eastAsia="zh-CN"/>
        </w:rPr>
        <w:t>日</w:t>
      </w:r>
      <w:r>
        <w:rPr>
          <w:rFonts w:hint="eastAsia" w:asciiTheme="minorEastAsia" w:hAnsiTheme="minorEastAsia" w:eastAsiaTheme="minorEastAsia" w:cstheme="minorEastAsia"/>
          <w:color w:val="auto"/>
          <w:sz w:val="21"/>
          <w:szCs w:val="21"/>
          <w:lang w:eastAsia="zh-CN"/>
        </w:rPr>
        <w:t>起至</w:t>
      </w:r>
      <w:r>
        <w:rPr>
          <w:rFonts w:hint="eastAsia" w:asciiTheme="minorEastAsia" w:hAnsiTheme="minorEastAsia" w:eastAsiaTheme="minorEastAsia" w:cstheme="minorEastAsia"/>
          <w:color w:val="auto"/>
          <w:sz w:val="21"/>
          <w:szCs w:val="21"/>
          <w:lang w:val="en-US" w:eastAsia="zh-CN"/>
        </w:rPr>
        <w:t>2027</w:t>
      </w:r>
      <w:r>
        <w:rPr>
          <w:rFonts w:hint="eastAsia" w:asciiTheme="minorEastAsia" w:hAnsiTheme="minorEastAsia" w:eastAsiaTheme="minorEastAsia" w:cstheme="minorEastAsia"/>
          <w:color w:val="auto"/>
          <w:sz w:val="21"/>
          <w:szCs w:val="21"/>
          <w:lang w:eastAsia="zh-CN"/>
        </w:rPr>
        <w:t xml:space="preserve"> 年</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lang w:eastAsia="zh-CN"/>
        </w:rPr>
        <w:t>月</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lang w:eastAsia="zh-CN"/>
        </w:rPr>
        <w:t>日止</w:t>
      </w:r>
      <w:r>
        <w:rPr>
          <w:rFonts w:hint="eastAsia" w:asciiTheme="minorEastAsia" w:hAnsiTheme="minorEastAsia" w:eastAsiaTheme="minorEastAsia" w:cstheme="minorEastAsia"/>
          <w:color w:val="auto"/>
          <w:sz w:val="21"/>
          <w:szCs w:val="21"/>
          <w:lang w:eastAsia="zh-CN"/>
        </w:rPr>
        <w:t>，租赁物业统一租金单价</w:t>
      </w:r>
      <w:r>
        <w:rPr>
          <w:rFonts w:hint="eastAsia" w:asciiTheme="minorEastAsia" w:hAnsiTheme="minorEastAsia" w:eastAsiaTheme="minorEastAsia" w:cstheme="minorEastAsia"/>
          <w:color w:val="auto"/>
          <w:sz w:val="21"/>
          <w:szCs w:val="21"/>
          <w:u w:val="single"/>
          <w:lang w:val="en-US" w:eastAsia="zh-CN"/>
        </w:rPr>
        <w:t xml:space="preserve">   </w:t>
      </w:r>
      <w:r>
        <w:rPr>
          <w:rFonts w:hint="eastAsia" w:asciiTheme="minorEastAsia" w:hAnsiTheme="minorEastAsia" w:eastAsiaTheme="minorEastAsia" w:cstheme="minorEastAsia"/>
          <w:color w:val="auto"/>
          <w:sz w:val="21"/>
          <w:szCs w:val="21"/>
          <w:u w:val="single"/>
          <w:lang w:eastAsia="zh-CN"/>
        </w:rPr>
        <w:t>元</w:t>
      </w:r>
      <w:r>
        <w:rPr>
          <w:rFonts w:hint="eastAsia" w:asciiTheme="minorEastAsia" w:hAnsiTheme="minorEastAsia" w:eastAsiaTheme="minorEastAsia" w:cstheme="minorEastAsia"/>
          <w:color w:val="auto"/>
          <w:sz w:val="21"/>
          <w:szCs w:val="21"/>
          <w:lang w:eastAsia="zh-CN"/>
        </w:rPr>
        <w:t>/月/平方米，物业管理费单价</w:t>
      </w:r>
      <w:r>
        <w:rPr>
          <w:rFonts w:hint="eastAsia" w:asciiTheme="minorEastAsia" w:hAnsiTheme="minorEastAsia" w:eastAsiaTheme="minorEastAsia" w:cstheme="minorEastAsia"/>
          <w:color w:val="auto"/>
          <w:sz w:val="21"/>
          <w:szCs w:val="21"/>
          <w:u w:val="single"/>
          <w:lang w:val="en-US" w:eastAsia="zh-CN"/>
        </w:rPr>
        <w:t xml:space="preserve">5 </w:t>
      </w:r>
      <w:r>
        <w:rPr>
          <w:rFonts w:hint="eastAsia" w:asciiTheme="minorEastAsia" w:hAnsiTheme="minorEastAsia" w:eastAsiaTheme="minorEastAsia" w:cstheme="minorEastAsia"/>
          <w:color w:val="auto"/>
          <w:sz w:val="21"/>
          <w:szCs w:val="21"/>
          <w:u w:val="single"/>
          <w:lang w:eastAsia="zh-CN"/>
        </w:rPr>
        <w:t>元/</w:t>
      </w:r>
      <w:r>
        <w:rPr>
          <w:rFonts w:hint="eastAsia" w:asciiTheme="minorEastAsia" w:hAnsiTheme="minorEastAsia" w:eastAsiaTheme="minorEastAsia" w:cstheme="minorEastAsia"/>
          <w:color w:val="auto"/>
          <w:sz w:val="21"/>
          <w:szCs w:val="21"/>
          <w:lang w:eastAsia="zh-CN"/>
        </w:rPr>
        <w:t>月/平方米，</w:t>
      </w:r>
      <w:r>
        <w:rPr>
          <w:rFonts w:hint="eastAsia" w:asciiTheme="minorEastAsia" w:hAnsiTheme="minorEastAsia" w:eastAsiaTheme="minorEastAsia" w:cstheme="minorEastAsia"/>
          <w:color w:val="auto"/>
          <w:sz w:val="21"/>
          <w:szCs w:val="21"/>
          <w:lang w:val="en-US" w:eastAsia="zh-CN"/>
        </w:rPr>
        <w:t>水电费及水电公（分）摊费用按本协议相关约定执行</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480" w:lineRule="exact"/>
        <w:ind w:left="0" w:leftChars="0" w:firstLine="420" w:firstLineChars="0"/>
        <w:textAlignment w:val="auto"/>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固定路演厅场地费用：</w:t>
      </w:r>
    </w:p>
    <w:tbl>
      <w:tblPr>
        <w:tblStyle w:val="16"/>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7"/>
        <w:gridCol w:w="2068"/>
        <w:gridCol w:w="2108"/>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335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color w:val="auto"/>
                <w:sz w:val="21"/>
                <w:szCs w:val="21"/>
                <w:highlight w:val="none"/>
                <w:vertAlign w:val="baseline"/>
                <w:lang w:val="en-US" w:eastAsia="zh-CN"/>
              </w:rPr>
            </w:pPr>
            <w:r>
              <w:rPr>
                <w:rFonts w:hint="eastAsia" w:asciiTheme="minorEastAsia" w:hAnsiTheme="minorEastAsia" w:eastAsiaTheme="minorEastAsia" w:cstheme="minorEastAsia"/>
                <w:b/>
                <w:bCs/>
                <w:color w:val="auto"/>
                <w:sz w:val="21"/>
                <w:szCs w:val="21"/>
                <w:highlight w:val="none"/>
                <w:vertAlign w:val="baseline"/>
                <w:lang w:val="en-US" w:eastAsia="zh-CN"/>
              </w:rPr>
              <w:t>场地计费范围</w:t>
            </w:r>
          </w:p>
        </w:tc>
        <w:tc>
          <w:tcPr>
            <w:tcW w:w="206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color w:val="auto"/>
                <w:sz w:val="21"/>
                <w:szCs w:val="21"/>
                <w:highlight w:val="none"/>
                <w:vertAlign w:val="baseline"/>
                <w:lang w:val="en-US" w:eastAsia="zh-CN"/>
              </w:rPr>
            </w:pPr>
            <w:r>
              <w:rPr>
                <w:rFonts w:hint="eastAsia" w:asciiTheme="minorEastAsia" w:hAnsiTheme="minorEastAsia" w:eastAsiaTheme="minorEastAsia" w:cstheme="minorEastAsia"/>
                <w:b/>
                <w:bCs/>
                <w:color w:val="auto"/>
                <w:sz w:val="21"/>
                <w:szCs w:val="21"/>
                <w:highlight w:val="none"/>
                <w:vertAlign w:val="baseline"/>
                <w:lang w:val="en-US" w:eastAsia="zh-CN"/>
              </w:rPr>
              <w:t>建筑面积</w:t>
            </w: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color w:val="auto"/>
                <w:sz w:val="21"/>
                <w:szCs w:val="21"/>
                <w:highlight w:val="none"/>
                <w:vertAlign w:val="baseline"/>
                <w:lang w:val="en-US" w:eastAsia="zh-CN"/>
              </w:rPr>
            </w:pPr>
            <w:r>
              <w:rPr>
                <w:rFonts w:hint="eastAsia" w:asciiTheme="minorEastAsia" w:hAnsiTheme="minorEastAsia" w:eastAsiaTheme="minorEastAsia" w:cstheme="minorEastAsia"/>
                <w:b/>
                <w:bCs/>
                <w:color w:val="auto"/>
                <w:sz w:val="21"/>
                <w:szCs w:val="21"/>
                <w:highlight w:val="none"/>
                <w:vertAlign w:val="baseline"/>
                <w:lang w:val="en-US" w:eastAsia="zh-CN"/>
              </w:rPr>
              <w:t>场地使用底价</w:t>
            </w:r>
          </w:p>
        </w:tc>
        <w:tc>
          <w:tcPr>
            <w:tcW w:w="207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color w:val="auto"/>
                <w:sz w:val="21"/>
                <w:szCs w:val="21"/>
                <w:highlight w:val="none"/>
                <w:vertAlign w:val="baseline"/>
                <w:lang w:val="en-US" w:eastAsia="zh-CN"/>
              </w:rPr>
            </w:pPr>
            <w:r>
              <w:rPr>
                <w:rFonts w:hint="eastAsia" w:asciiTheme="minorEastAsia" w:hAnsiTheme="minorEastAsia" w:eastAsiaTheme="minorEastAsia" w:cstheme="minorEastAsia"/>
                <w:b/>
                <w:bCs/>
                <w:color w:val="auto"/>
                <w:sz w:val="21"/>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335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highlight w:val="none"/>
                <w:vertAlign w:val="baseline"/>
                <w:lang w:val="en-US" w:eastAsia="zh-CN"/>
              </w:rPr>
              <w:t xml:space="preserve"> 路演厅区域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highlight w:val="none"/>
                <w:vertAlign w:val="baseline"/>
                <w:lang w:val="en-US" w:eastAsia="zh-CN"/>
              </w:rPr>
              <w:t>（</w:t>
            </w:r>
            <w:r>
              <w:rPr>
                <w:rFonts w:hint="eastAsia" w:asciiTheme="minorEastAsia" w:hAnsiTheme="minorEastAsia" w:eastAsiaTheme="minorEastAsia" w:cstheme="minorEastAsia"/>
                <w:sz w:val="21"/>
                <w:szCs w:val="21"/>
                <w:lang w:val="en-US" w:eastAsia="zh-CN"/>
              </w:rPr>
              <w:t>C2-13、C2-14</w:t>
            </w:r>
            <w:r>
              <w:rPr>
                <w:rFonts w:hint="eastAsia" w:asciiTheme="minorEastAsia" w:hAnsiTheme="minorEastAsia" w:eastAsiaTheme="minorEastAsia" w:cstheme="minorEastAsia"/>
                <w:color w:val="auto"/>
                <w:sz w:val="21"/>
                <w:szCs w:val="21"/>
                <w:highlight w:val="none"/>
                <w:vertAlign w:val="baseline"/>
                <w:lang w:val="en-US" w:eastAsia="zh-CN"/>
              </w:rPr>
              <w:t>号单元）</w:t>
            </w:r>
          </w:p>
        </w:tc>
        <w:tc>
          <w:tcPr>
            <w:tcW w:w="206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auto"/>
                <w:sz w:val="21"/>
                <w:szCs w:val="21"/>
                <w:highlight w:val="none"/>
                <w:vertAlign w:val="baseline"/>
                <w:lang w:val="en-US" w:eastAsia="zh-CN"/>
              </w:rPr>
            </w:pPr>
            <w:r>
              <w:rPr>
                <w:rStyle w:val="19"/>
                <w:rFonts w:hint="eastAsia" w:asciiTheme="minorEastAsia" w:hAnsiTheme="minorEastAsia" w:eastAsiaTheme="minorEastAsia" w:cstheme="minorEastAsia"/>
                <w:sz w:val="21"/>
                <w:szCs w:val="21"/>
                <w:lang w:val="en-US" w:eastAsia="zh-CN"/>
              </w:rPr>
              <w:t>348.15</w:t>
            </w:r>
            <w:r>
              <w:rPr>
                <w:rFonts w:hint="eastAsia" w:asciiTheme="minorEastAsia" w:hAnsiTheme="minorEastAsia" w:eastAsiaTheme="minorEastAsia" w:cstheme="minorEastAsia"/>
                <w:color w:val="auto"/>
                <w:sz w:val="21"/>
                <w:szCs w:val="21"/>
                <w:highlight w:val="none"/>
                <w:vertAlign w:val="baseline"/>
                <w:lang w:val="en-US" w:eastAsia="zh-CN"/>
              </w:rPr>
              <w:t>㎡</w:t>
            </w:r>
          </w:p>
        </w:tc>
        <w:tc>
          <w:tcPr>
            <w:tcW w:w="210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auto"/>
                <w:sz w:val="21"/>
                <w:szCs w:val="21"/>
                <w:highlight w:val="none"/>
                <w:vertAlign w:val="baseline"/>
                <w:lang w:val="en-US" w:eastAsia="zh-CN"/>
              </w:rPr>
            </w:pPr>
            <w:r>
              <w:rPr>
                <w:rFonts w:hint="eastAsia" w:asciiTheme="minorEastAsia" w:hAnsiTheme="minorEastAsia" w:eastAsiaTheme="minorEastAsia" w:cstheme="minorEastAsia"/>
                <w:i/>
                <w:iCs/>
                <w:color w:val="auto"/>
                <w:sz w:val="21"/>
                <w:szCs w:val="21"/>
                <w:highlight w:val="none"/>
                <w:u w:val="single"/>
                <w:vertAlign w:val="baseline"/>
                <w:lang w:val="en-US" w:eastAsia="zh-CN"/>
              </w:rPr>
              <w:t xml:space="preserve">   元</w:t>
            </w:r>
            <w:r>
              <w:rPr>
                <w:rFonts w:hint="eastAsia" w:asciiTheme="minorEastAsia" w:hAnsiTheme="minorEastAsia" w:eastAsiaTheme="minorEastAsia" w:cstheme="minorEastAsia"/>
                <w:color w:val="auto"/>
                <w:sz w:val="21"/>
                <w:szCs w:val="21"/>
                <w:highlight w:val="none"/>
                <w:vertAlign w:val="baseline"/>
                <w:lang w:val="en-US" w:eastAsia="zh-CN"/>
              </w:rPr>
              <w:t>/场</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highlight w:val="none"/>
                <w:vertAlign w:val="baseline"/>
                <w:lang w:val="en-US" w:eastAsia="zh-CN"/>
              </w:rPr>
              <w:t>（4小时/场，不足4小时按4小时计）</w:t>
            </w:r>
          </w:p>
        </w:tc>
        <w:tc>
          <w:tcPr>
            <w:tcW w:w="207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highlight w:val="none"/>
                <w:vertAlign w:val="baseline"/>
                <w:lang w:val="en-US" w:eastAsia="zh-CN"/>
              </w:rPr>
              <w:t>由乙方接单、提供会务服务的订单，按单次收费结算。</w:t>
            </w:r>
          </w:p>
        </w:tc>
      </w:tr>
    </w:tbl>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场地使用底价只包含场地使用费，由乙方按客户的使用次数、时长向甲方支付费用。每月5日前，乙方应当将上月场地使用的情况以表格的方式报给甲方确认，经确认后由乙方应在当月15日前向甲方支付该费用。甲方对使用情况有疑问的，乙方应当予以解释或说明，必要时应当配合甲方提供相应的凭证。</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2、运营</w:t>
      </w:r>
      <w:r>
        <w:rPr>
          <w:rFonts w:hint="eastAsia" w:asciiTheme="minorEastAsia" w:hAnsiTheme="minorEastAsia" w:eastAsiaTheme="minorEastAsia" w:cstheme="minorEastAsia"/>
          <w:color w:val="auto"/>
          <w:sz w:val="21"/>
          <w:szCs w:val="21"/>
          <w:highlight w:val="none"/>
          <w:lang w:val="en-US" w:eastAsia="zh-CN" w:bidi="ar-SA"/>
        </w:rPr>
        <w:t>期间，场地使用所需的预约系统（如有）或所产生的水电费及经营所需费用、安全保障、卫生清洁等责任均由乙方承担。</w:t>
      </w:r>
    </w:p>
    <w:p>
      <w:pPr>
        <w:keepNext w:val="0"/>
        <w:keepLines w:val="0"/>
        <w:pageBreakBefore w:val="0"/>
        <w:widowControl w:val="0"/>
        <w:kinsoku/>
        <w:wordWrap/>
        <w:overflowPunct/>
        <w:topLinePunct w:val="0"/>
        <w:autoSpaceDE/>
        <w:autoSpaceDN/>
        <w:bidi w:val="0"/>
        <w:adjustRightInd/>
        <w:snapToGrid/>
        <w:spacing w:before="0" w:line="560" w:lineRule="exact"/>
        <w:ind w:firstLine="422" w:firstLineChars="200"/>
        <w:textAlignment w:val="auto"/>
        <w:rPr>
          <w:rFonts w:hint="eastAsia" w:asciiTheme="minorEastAsia" w:hAnsiTheme="minorEastAsia" w:eastAsiaTheme="minorEastAsia" w:cstheme="minorEastAsia"/>
          <w:b/>
          <w:bCs/>
          <w:color w:val="auto"/>
          <w:sz w:val="21"/>
          <w:szCs w:val="21"/>
          <w:highlight w:val="none"/>
          <w:u w:val="single"/>
          <w:lang w:val="en-US" w:eastAsia="zh-CN"/>
        </w:rPr>
      </w:pPr>
      <w:r>
        <w:rPr>
          <w:rFonts w:hint="eastAsia" w:asciiTheme="minorEastAsia" w:hAnsiTheme="minorEastAsia" w:eastAsiaTheme="minorEastAsia" w:cstheme="minorEastAsia"/>
          <w:b/>
          <w:bCs/>
          <w:color w:val="auto"/>
          <w:sz w:val="21"/>
          <w:szCs w:val="21"/>
          <w:highlight w:val="none"/>
          <w:u w:val="single"/>
          <w:lang w:val="en-US" w:eastAsia="zh-CN"/>
        </w:rPr>
        <w:t>3、鉴于该场地物业租赁价格是乙方享受了甲方的租金优惠，甲方内部及上级单位享有免费使用该区域举办会议/活动的权利，使用</w:t>
      </w:r>
      <w:r>
        <w:rPr>
          <w:rFonts w:hint="eastAsia" w:asciiTheme="minorEastAsia" w:hAnsiTheme="minorEastAsia" w:eastAsiaTheme="minorEastAsia" w:cstheme="minorEastAsia"/>
          <w:b/>
          <w:bCs/>
          <w:color w:val="auto"/>
          <w:sz w:val="21"/>
          <w:szCs w:val="21"/>
          <w:highlight w:val="none"/>
          <w:u w:val="single"/>
          <w:lang w:val="en-US" w:eastAsia="zh-CN" w:bidi="ar-SA"/>
        </w:rPr>
        <w:t>期间所产生的水电费及经营所需费用、期间的安全、清洁卫生等已计入乙方的整体租金优惠中，甲方使用时不再另行支付费用给乙方，乙方不持异议。会议期间，如甲方需要增值服务的，</w:t>
      </w:r>
      <w:r>
        <w:rPr>
          <w:rFonts w:hint="eastAsia" w:asciiTheme="minorEastAsia" w:hAnsiTheme="minorEastAsia" w:eastAsiaTheme="minorEastAsia" w:cstheme="minorEastAsia"/>
          <w:b/>
          <w:bCs/>
          <w:color w:val="auto"/>
          <w:sz w:val="21"/>
          <w:szCs w:val="21"/>
          <w:highlight w:val="none"/>
          <w:u w:val="single"/>
          <w:lang w:val="en-US" w:eastAsia="zh-CN"/>
        </w:rPr>
        <w:t>乙方可按需提供餐饮、会务服务等服务，并收取费用。</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4、在除场地用于会议会务以外的情况下，乙方可自行使用路演厅区域用于提供其餐饮、阅览、展览展示、会客接待等服务，</w:t>
      </w:r>
      <w:r>
        <w:rPr>
          <w:rFonts w:hint="eastAsia" w:asciiTheme="minorEastAsia" w:hAnsiTheme="minorEastAsia" w:eastAsiaTheme="minorEastAsia" w:cstheme="minorEastAsia"/>
          <w:color w:val="auto"/>
          <w:sz w:val="21"/>
          <w:szCs w:val="21"/>
          <w:highlight w:val="none"/>
          <w:lang w:val="en-US" w:eastAsia="zh-CN" w:bidi="ar-SA"/>
        </w:rPr>
        <w:t>期间所产生的水电费及经营所需费用、期间的安全、清洁卫生等责任均由乙方承担。</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（三）</w:t>
      </w:r>
      <w:r>
        <w:rPr>
          <w:rFonts w:hint="eastAsia" w:asciiTheme="minorEastAsia" w:hAnsiTheme="minorEastAsia" w:eastAsiaTheme="minorEastAsia" w:cstheme="minorEastAsia"/>
          <w:color w:val="auto"/>
          <w:sz w:val="21"/>
          <w:szCs w:val="21"/>
          <w:highlight w:val="none"/>
          <w:u w:val="single"/>
          <w:lang w:val="en-US" w:eastAsia="zh-CN"/>
        </w:rPr>
        <w:t>拓展服务区域(户外及过道区域)</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highlight w:val="none"/>
          <w:u w:val="single"/>
          <w:lang w:val="en-US" w:eastAsia="zh-CN"/>
        </w:rPr>
      </w:pPr>
      <w:r>
        <w:rPr>
          <w:rFonts w:hint="eastAsia" w:asciiTheme="minorEastAsia" w:hAnsiTheme="minorEastAsia" w:eastAsiaTheme="minorEastAsia" w:cstheme="minorEastAsia"/>
          <w:color w:val="auto"/>
          <w:sz w:val="21"/>
          <w:szCs w:val="21"/>
          <w:highlight w:val="none"/>
          <w:u w:val="single"/>
          <w:lang w:val="en-US" w:eastAsia="zh-CN"/>
        </w:rPr>
        <w:t xml:space="preserve">1、拓展服务区域为户外及过道区域，作为运营配套区使用，甲方不收取费用。使用期间，由乙方负责安全、卫生等保养及维护。区域应保持畅通，不得上锁或堆入杂物阻碍通行。 </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SA"/>
        </w:rPr>
        <w:t>2、鉴于本项目运营场地的户外拓展服务区域由甲方免费提供给乙方运营使用，期间乙方可根据实际需要进行适当装饰，由此该区域所产生的水电费及经营所需费用、期间的安全、清洁卫生等责任均由乙方承担，乙方不持异议。</w:t>
      </w:r>
    </w:p>
    <w:p>
      <w:pPr>
        <w:pStyle w:val="2"/>
        <w:spacing w:before="157" w:beforeLines="50" w:afterLines="0"/>
        <w:ind w:firstLine="280"/>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bidi="ar-SA"/>
        </w:rPr>
        <w:t>第五条 费用支付</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1、租金和管理费的支付期每1个月为一期，每期支付一次。乙方应在每月前7日内向甲方缴纳当期租金、物业管理费。</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如处于</w:t>
      </w:r>
      <w:r>
        <w:rPr>
          <w:rFonts w:hint="eastAsia" w:asciiTheme="minorEastAsia" w:hAnsiTheme="minorEastAsia" w:eastAsiaTheme="minorEastAsia" w:cstheme="minorEastAsia"/>
          <w:color w:val="auto"/>
          <w:sz w:val="21"/>
          <w:szCs w:val="21"/>
          <w:lang w:val="en-US" w:eastAsia="zh-CN"/>
        </w:rPr>
        <w:t>试运营期</w:t>
      </w:r>
      <w:r>
        <w:rPr>
          <w:rFonts w:hint="eastAsia" w:asciiTheme="minorEastAsia" w:hAnsiTheme="minorEastAsia" w:eastAsiaTheme="minorEastAsia" w:cstheme="minorEastAsia"/>
          <w:color w:val="auto"/>
          <w:sz w:val="21"/>
          <w:szCs w:val="21"/>
          <w:lang w:eastAsia="zh-CN"/>
        </w:rPr>
        <w:t>内的，乙方无须交纳第</w:t>
      </w:r>
      <w:r>
        <w:rPr>
          <w:rFonts w:hint="eastAsia" w:asciiTheme="minorEastAsia" w:hAnsiTheme="minorEastAsia" w:eastAsiaTheme="minorEastAsia" w:cstheme="minorEastAsia"/>
          <w:color w:val="auto"/>
          <w:sz w:val="21"/>
          <w:szCs w:val="21"/>
          <w:lang w:val="en-US" w:eastAsia="zh-CN"/>
        </w:rPr>
        <w:t>四</w:t>
      </w:r>
      <w:r>
        <w:rPr>
          <w:rFonts w:hint="eastAsia" w:asciiTheme="minorEastAsia" w:hAnsiTheme="minorEastAsia" w:eastAsiaTheme="minorEastAsia" w:cstheme="minorEastAsia"/>
          <w:color w:val="auto"/>
          <w:sz w:val="21"/>
          <w:szCs w:val="21"/>
          <w:lang w:eastAsia="zh-CN"/>
        </w:rPr>
        <w:t>条（</w:t>
      </w:r>
      <w:r>
        <w:rPr>
          <w:rFonts w:hint="eastAsia" w:asciiTheme="minorEastAsia" w:hAnsiTheme="minorEastAsia" w:eastAsiaTheme="minorEastAsia" w:cstheme="minorEastAsia"/>
          <w:color w:val="auto"/>
          <w:sz w:val="21"/>
          <w:szCs w:val="21"/>
          <w:lang w:val="en-US" w:eastAsia="zh-CN"/>
        </w:rPr>
        <w:t>一）所</w:t>
      </w:r>
      <w:r>
        <w:rPr>
          <w:rFonts w:hint="eastAsia" w:asciiTheme="minorEastAsia" w:hAnsiTheme="minorEastAsia" w:eastAsiaTheme="minorEastAsia" w:cstheme="minorEastAsia"/>
          <w:color w:val="auto"/>
          <w:sz w:val="21"/>
          <w:szCs w:val="21"/>
          <w:lang w:eastAsia="zh-CN"/>
        </w:rPr>
        <w:t>约定的租金。</w:t>
      </w:r>
      <w:r>
        <w:rPr>
          <w:rFonts w:hint="eastAsia" w:asciiTheme="minorEastAsia" w:hAnsiTheme="minorEastAsia" w:eastAsiaTheme="minorEastAsia" w:cstheme="minorEastAsia"/>
          <w:color w:val="auto"/>
          <w:sz w:val="21"/>
          <w:szCs w:val="21"/>
          <w:lang w:val="en-US" w:eastAsia="zh-CN"/>
        </w:rPr>
        <w:t>试运营期</w:t>
      </w:r>
      <w:r>
        <w:rPr>
          <w:rFonts w:hint="eastAsia" w:asciiTheme="minorEastAsia" w:hAnsiTheme="minorEastAsia" w:eastAsiaTheme="minorEastAsia" w:cstheme="minorEastAsia"/>
          <w:color w:val="auto"/>
          <w:sz w:val="21"/>
          <w:szCs w:val="21"/>
          <w:lang w:eastAsia="zh-CN"/>
        </w:rPr>
        <w:t>满次日起开始计算租金、物业管理费、</w:t>
      </w:r>
      <w:r>
        <w:rPr>
          <w:rFonts w:hint="eastAsia" w:asciiTheme="minorEastAsia" w:hAnsiTheme="minorEastAsia" w:eastAsiaTheme="minorEastAsia" w:cstheme="minorEastAsia"/>
          <w:color w:val="auto"/>
          <w:sz w:val="21"/>
          <w:szCs w:val="21"/>
          <w:lang w:val="en-US" w:eastAsia="zh-CN"/>
        </w:rPr>
        <w:t>水电费及公摊费用</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试运营期内</w:t>
      </w:r>
      <w:r>
        <w:rPr>
          <w:rFonts w:hint="eastAsia" w:asciiTheme="minorEastAsia" w:hAnsiTheme="minorEastAsia" w:eastAsiaTheme="minorEastAsia" w:cstheme="minorEastAsia"/>
          <w:color w:val="auto"/>
          <w:sz w:val="21"/>
          <w:szCs w:val="21"/>
          <w:lang w:eastAsia="zh-CN"/>
        </w:rPr>
        <w:t>乙方应按每平方</w:t>
      </w:r>
      <w:r>
        <w:rPr>
          <w:rFonts w:hint="eastAsia" w:asciiTheme="minorEastAsia" w:hAnsiTheme="minorEastAsia" w:eastAsiaTheme="minorEastAsia" w:cstheme="minorEastAsia"/>
          <w:color w:val="auto"/>
          <w:sz w:val="21"/>
          <w:szCs w:val="21"/>
          <w:u w:val="single"/>
          <w:lang w:eastAsia="zh-CN"/>
        </w:rPr>
        <w:t xml:space="preserve"> 5 </w:t>
      </w:r>
      <w:r>
        <w:rPr>
          <w:rFonts w:hint="eastAsia" w:asciiTheme="minorEastAsia" w:hAnsiTheme="minorEastAsia" w:eastAsiaTheme="minorEastAsia" w:cstheme="minorEastAsia"/>
          <w:color w:val="auto"/>
          <w:sz w:val="21"/>
          <w:szCs w:val="21"/>
          <w:lang w:eastAsia="zh-CN"/>
        </w:rPr>
        <w:t>元/月的标准向甲方交纳</w:t>
      </w:r>
      <w:r>
        <w:rPr>
          <w:rFonts w:hint="eastAsia" w:asciiTheme="minorEastAsia" w:hAnsiTheme="minorEastAsia" w:eastAsiaTheme="minorEastAsia" w:cstheme="minorEastAsia"/>
          <w:color w:val="auto"/>
          <w:sz w:val="21"/>
          <w:szCs w:val="21"/>
          <w:lang w:val="en-US" w:eastAsia="zh-CN"/>
        </w:rPr>
        <w:t>物业</w:t>
      </w:r>
      <w:r>
        <w:rPr>
          <w:rFonts w:hint="eastAsia" w:asciiTheme="minorEastAsia" w:hAnsiTheme="minorEastAsia" w:eastAsiaTheme="minorEastAsia" w:cstheme="minorEastAsia"/>
          <w:color w:val="auto"/>
          <w:sz w:val="21"/>
          <w:szCs w:val="21"/>
          <w:lang w:eastAsia="zh-CN"/>
        </w:rPr>
        <w:t>管理费</w:t>
      </w:r>
      <w:r>
        <w:rPr>
          <w:rFonts w:hint="eastAsia" w:asciiTheme="minorEastAsia" w:hAnsiTheme="minorEastAsia" w:eastAsiaTheme="minorEastAsia" w:cstheme="minorEastAsia"/>
          <w:color w:val="auto"/>
          <w:sz w:val="21"/>
          <w:szCs w:val="21"/>
          <w:lang w:val="en-US" w:eastAsia="zh-CN"/>
        </w:rPr>
        <w:t>及水电费</w:t>
      </w:r>
      <w:r>
        <w:rPr>
          <w:rFonts w:hint="eastAsia" w:asciiTheme="minorEastAsia" w:hAnsiTheme="minorEastAsia" w:eastAsiaTheme="minorEastAsia" w:cstheme="minorEastAsia"/>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甲方确认乙方应缴租金、物业管理费、水费、电费等相关费用的指定收款账号为：</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 xml:space="preserve">收款账户名称： 佛山火炬创新创业园有限公司 </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 xml:space="preserve">收款账户账号：  44428201040010272  </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 xml:space="preserve">收款账户开户行：广东佛山农业银行分行营业部 </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b/>
          <w:bCs/>
          <w:color w:val="auto"/>
          <w:sz w:val="21"/>
          <w:szCs w:val="21"/>
          <w:u w:val="single"/>
          <w:lang w:eastAsia="zh-CN"/>
        </w:rPr>
      </w:pPr>
      <w:r>
        <w:rPr>
          <w:rFonts w:hint="eastAsia" w:asciiTheme="minorEastAsia" w:hAnsiTheme="minorEastAsia" w:eastAsiaTheme="minorEastAsia" w:cstheme="minorEastAsia"/>
          <w:color w:val="auto"/>
          <w:sz w:val="21"/>
          <w:szCs w:val="21"/>
          <w:lang w:val="en-US" w:eastAsia="zh-CN"/>
        </w:rPr>
        <w:t>4、</w:t>
      </w:r>
      <w:r>
        <w:rPr>
          <w:rFonts w:hint="eastAsia" w:asciiTheme="minorEastAsia" w:hAnsiTheme="minorEastAsia" w:eastAsiaTheme="minorEastAsia" w:cstheme="minorEastAsia"/>
          <w:b/>
          <w:bCs/>
          <w:color w:val="auto"/>
          <w:sz w:val="21"/>
          <w:szCs w:val="21"/>
          <w:u w:val="single"/>
          <w:lang w:eastAsia="zh-CN"/>
        </w:rPr>
        <w:t>合同期间，乙方所消耗的水费、电费、空调费(按空调使用协议)由乙方自行承担。鉴于园区用电、用水存在损耗，上述电费、水费应计算乙方应承担的用电、用水公损量，其中用电公损乘损率为0.3，月总用电量计算方式为：【实际月用电量+实际月用电量*0.3】，电费计算方式为：【月总用电量*用电单价】。用水公摊按照面积占比计算，即（园区总水费-园区企业入户水表产生水费总和）*乙方租赁面积/甲方园区已出租物业总面积。对上述计算方式甲方已进行解释，乙方知悉并不持异议。上述水费、电费等费用从约定的租赁期间开始之日计算，乙方应在每月15日前向甲方交付上月水费、电费和按约定应交付的空调费。</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乙方逾期支付租金物业管理费、水费（</w:t>
      </w:r>
      <w:r>
        <w:rPr>
          <w:rFonts w:hint="eastAsia" w:asciiTheme="minorEastAsia" w:hAnsiTheme="minorEastAsia" w:eastAsiaTheme="minorEastAsia" w:cstheme="minorEastAsia"/>
          <w:color w:val="auto"/>
          <w:sz w:val="21"/>
          <w:szCs w:val="21"/>
          <w:lang w:val="en-US" w:eastAsia="zh-CN"/>
        </w:rPr>
        <w:t>公摊）</w:t>
      </w:r>
      <w:r>
        <w:rPr>
          <w:rFonts w:hint="eastAsia" w:asciiTheme="minorEastAsia" w:hAnsiTheme="minorEastAsia" w:eastAsiaTheme="minorEastAsia" w:cstheme="minorEastAsia"/>
          <w:color w:val="auto"/>
          <w:sz w:val="21"/>
          <w:szCs w:val="21"/>
          <w:lang w:eastAsia="zh-CN"/>
        </w:rPr>
        <w:t>、电费、空调费或其他费用的，每逾期一天，应按逾期支付金额的万分之六点五向甲方支付违约金，并应于支付当期租金物业管理费等费用的同时向甲方支付上述违约金。</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lang w:eastAsia="zh-CN"/>
        </w:rPr>
        <w:t>如乙方未能按合同所约定的支付日期向甲方全额支付应交租金、物业管理费、水费、电费、空调费或违约金，至支付期限届满后20日时，乙方仍未全额支付应交租金、物业管理费、水费、电费、空调费及违约金的，甲方有权采取包括但不限于停止向租赁物业提供电力、空调、水，以防止欠租损失扩大，直至乙方全额支付全部应付的租金、物业管理费、水费、电费、空调费及违约金。上述措施导致的一切损失和责任均由乙方自行承担。对上述甲方有权采取的措施，乙方在签订本协议时已知悉且无异议，且甲方采取上述措施时无需再通知乙方。</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7、</w:t>
      </w:r>
      <w:r>
        <w:rPr>
          <w:rFonts w:hint="eastAsia" w:asciiTheme="minorEastAsia" w:hAnsiTheme="minorEastAsia" w:eastAsiaTheme="minorEastAsia" w:cstheme="minorEastAsia"/>
          <w:color w:val="auto"/>
          <w:sz w:val="21"/>
          <w:szCs w:val="21"/>
          <w:lang w:eastAsia="zh-CN"/>
        </w:rPr>
        <w:t>如乙方于本合同所约定的支付期限届满后30日内仍未向甲方支付当期全部应交租金、物业管理费、水费、电费、空调费及违约金的，甲方有权单方终止本合同，乙方拖欠的租金物业管理费、水费、电费、空调费及违约金并不因此免除。甲方有权就此发出书面通知，并有权在书面通知乙方之日起15个日后选择没收租赁保证金，并要求乙方支付拖欠的费用。甲方没收租赁保证金后，乙方应当于5日内补足租赁保证金，未补足租赁保证金的，甲方有权要求补充或解除合同。</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lang w:eastAsia="zh-CN"/>
        </w:rPr>
        <w:t>在合同期内，甲方接受乙方的延迟缴纳的租金、物业管理费等费用，不得被视作甲方放弃其向乙方追究乙方违反、不遵守、不履行本合同项下乙方须遵守及履行的任何协议、条文、规定及条件的权利。乙方缴付租金或其它款项如有不足额的情况，即使甲方接受不足额的费用，均不得视为甲方同意乙方减额缴付，也不影响甲方追索不足部分的租金、物业管理费或违约金的权利，更不影响其按本合同或法律规定采取其他措施的权利。</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lang w:eastAsia="zh-CN"/>
        </w:rPr>
        <w:t xml:space="preserve"> 本合同内所产生的租金、物业管理费、水费、电费、空调费、租赁保证金、违约金等费用乙方愿采用银行委托代扣方式支付（特殊情况下，双方也可以协商以支票、现金或汇款方式支付）。</w:t>
      </w:r>
    </w:p>
    <w:p>
      <w:pPr>
        <w:keepNext w:val="0"/>
        <w:keepLines w:val="0"/>
        <w:pageBreakBefore w:val="0"/>
        <w:widowControl w:val="0"/>
        <w:kinsoku/>
        <w:wordWrap/>
        <w:overflowPunct/>
        <w:topLinePunct w:val="0"/>
        <w:autoSpaceDE/>
        <w:autoSpaceDN/>
        <w:bidi w:val="0"/>
        <w:adjustRightInd/>
        <w:snapToGrid/>
        <w:spacing w:before="0" w:line="560" w:lineRule="exact"/>
        <w:ind w:firstLine="420" w:firstLineChars="200"/>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10、运营</w:t>
      </w:r>
      <w:r>
        <w:rPr>
          <w:rFonts w:hint="eastAsia" w:asciiTheme="minorEastAsia" w:hAnsiTheme="minorEastAsia" w:eastAsiaTheme="minorEastAsia" w:cstheme="minorEastAsia"/>
          <w:color w:val="auto"/>
          <w:sz w:val="21"/>
          <w:szCs w:val="21"/>
          <w:lang w:eastAsia="zh-CN"/>
        </w:rPr>
        <w:t>期届满，如合同双方不再续</w:t>
      </w:r>
      <w:r>
        <w:rPr>
          <w:rFonts w:hint="eastAsia" w:asciiTheme="minorEastAsia" w:hAnsiTheme="minorEastAsia" w:eastAsiaTheme="minorEastAsia" w:cstheme="minorEastAsia"/>
          <w:color w:val="auto"/>
          <w:sz w:val="21"/>
          <w:szCs w:val="21"/>
          <w:lang w:val="en-US" w:eastAsia="zh-CN"/>
        </w:rPr>
        <w:t>签</w:t>
      </w:r>
      <w:r>
        <w:rPr>
          <w:rFonts w:hint="eastAsia" w:asciiTheme="minorEastAsia" w:hAnsiTheme="minorEastAsia" w:eastAsiaTheme="minorEastAsia" w:cstheme="minorEastAsia"/>
          <w:color w:val="auto"/>
          <w:sz w:val="21"/>
          <w:szCs w:val="21"/>
          <w:lang w:eastAsia="zh-CN"/>
        </w:rPr>
        <w:t>时，在乙方严格遵守本合同的约定，向甲方缴清所有应交租金、物业管理费、水费、电费、空调费及其他各项费用，并经甲方进行租赁物业验收后，甲方确认在结清费用、租赁物业验收及工商登记注册地址从租赁物业迁出或注销后</w:t>
      </w:r>
      <w:r>
        <w:rPr>
          <w:rFonts w:hint="eastAsia" w:asciiTheme="minorEastAsia" w:hAnsiTheme="minorEastAsia" w:eastAsiaTheme="minorEastAsia" w:cstheme="minorEastAsia"/>
          <w:color w:val="auto"/>
          <w:sz w:val="21"/>
          <w:szCs w:val="21"/>
          <w:highlight w:val="none"/>
          <w:lang w:eastAsia="zh-CN"/>
        </w:rPr>
        <w:t>20个工作日内向乙方一次性全额返还租赁保证金，租赁保证金不计利息。</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w:t>
      </w:r>
      <w:r>
        <w:rPr>
          <w:rFonts w:hint="eastAsia" w:asciiTheme="minorEastAsia" w:hAnsiTheme="minorEastAsia" w:eastAsiaTheme="minorEastAsia" w:cstheme="minorEastAsia"/>
          <w:b/>
          <w:bCs/>
          <w:sz w:val="21"/>
          <w:szCs w:val="21"/>
          <w:lang w:val="en-US" w:eastAsia="zh-CN"/>
        </w:rPr>
        <w:t>六</w:t>
      </w:r>
      <w:r>
        <w:rPr>
          <w:rFonts w:hint="eastAsia" w:asciiTheme="minorEastAsia" w:hAnsiTheme="minorEastAsia" w:eastAsiaTheme="minorEastAsia" w:cstheme="minorEastAsia"/>
          <w:b/>
          <w:bCs/>
          <w:sz w:val="21"/>
          <w:szCs w:val="21"/>
          <w:lang w:eastAsia="zh-CN"/>
        </w:rPr>
        <w:t>条 运营管理规范</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1、乙方在受委托期内应对</w:t>
      </w:r>
      <w:r>
        <w:rPr>
          <w:rFonts w:hint="eastAsia" w:asciiTheme="minorEastAsia" w:hAnsiTheme="minorEastAsia" w:eastAsiaTheme="minorEastAsia" w:cstheme="minorEastAsia"/>
          <w:b w:val="0"/>
          <w:color w:val="auto"/>
          <w:sz w:val="21"/>
          <w:szCs w:val="21"/>
          <w:lang w:val="en-US" w:eastAsia="zh-CN"/>
        </w:rPr>
        <w:t>多功能路演厅及休闲空间</w:t>
      </w:r>
      <w:r>
        <w:rPr>
          <w:rFonts w:hint="eastAsia" w:asciiTheme="minorEastAsia" w:hAnsiTheme="minorEastAsia" w:eastAsiaTheme="minorEastAsia" w:cstheme="minorEastAsia"/>
          <w:color w:val="auto"/>
          <w:kern w:val="0"/>
          <w:sz w:val="21"/>
          <w:szCs w:val="21"/>
          <w:lang w:val="en-US" w:eastAsia="zh-CN" w:bidi="ar-SA"/>
        </w:rPr>
        <w:t>依法、依规进行运营管理，制定并建立健全内部运营管理制度规范，招聘运营服务所需的各类人员，做好培训工作，提升服务能力水平。在运营管理期内，乙方应合法经营，自主经营自负盈亏。</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2、乙方应当在充分调研的基础上依法策划、制定针对甲方园区的服务类活动及场地使用优惠方案及园区外的收费方案，并报甲方备案。</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3、乙方在受委托运营管理期间，参与乙方消费或活动的客户可拥有园区免费停车场优惠服务，该优惠券由乙方向甲方购买停车时长并向客户发放二维码优惠券。如消费或订场客户属园区承租企业的，所涉的已登记车辆停车优惠不再重复计算。乙方应当建立合理机制加强停车优惠活动的日常检查及管理，有效预防停车优惠被冒领、套取等不当行为的发生。</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4、因甲方为国资属性的科技产业园区，在乙方运营过程中如仅为甲方内部活动或政府系统内举办的商务接待、培训或路演活动等需要使用运营场地的，乙方不向甲方收取费用，甲方可提前2天通知乙方，甲方享有优先安排及使用权，乙方同意协调并安排相关场地。</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w:t>
      </w:r>
      <w:r>
        <w:rPr>
          <w:rFonts w:hint="eastAsia" w:asciiTheme="minorEastAsia" w:hAnsiTheme="minorEastAsia" w:eastAsiaTheme="minorEastAsia" w:cstheme="minorEastAsia"/>
          <w:b/>
          <w:bCs/>
          <w:sz w:val="21"/>
          <w:szCs w:val="21"/>
          <w:lang w:val="en-US" w:eastAsia="zh-CN"/>
        </w:rPr>
        <w:t>七</w:t>
      </w:r>
      <w:r>
        <w:rPr>
          <w:rFonts w:hint="eastAsia" w:asciiTheme="minorEastAsia" w:hAnsiTheme="minorEastAsia" w:eastAsiaTheme="minorEastAsia" w:cstheme="minorEastAsia"/>
          <w:b/>
          <w:bCs/>
          <w:sz w:val="21"/>
          <w:szCs w:val="21"/>
          <w:lang w:eastAsia="zh-CN"/>
        </w:rPr>
        <w:t>条 运营标的转移</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1、合同签订及标的物验收完成交付时，甲方协助乙方办理运营管理需要事项并提供相关资料，具体协助事项由乙方按实际需要一次性向甲方提出事项清单。</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2、本合同签订后乙方对本项目场地建设完成及相关设施完成配制10日内，甲乙双方共同办理清点《委托运营管理标的物清单》内的标的物及附属设施设备，完成交接手续，并签订书面移交确认文件，顺利完成标的物委托运营管理。如乙方对上述标的物或设备有疑义或意见的，应当于迟于交接手续完成后3天内提出，逾期视为无问题。</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w:t>
      </w:r>
      <w:r>
        <w:rPr>
          <w:rFonts w:hint="eastAsia" w:asciiTheme="minorEastAsia" w:hAnsiTheme="minorEastAsia" w:eastAsiaTheme="minorEastAsia" w:cstheme="minorEastAsia"/>
          <w:b/>
          <w:bCs/>
          <w:sz w:val="21"/>
          <w:szCs w:val="21"/>
          <w:lang w:val="en-US" w:eastAsia="zh-CN"/>
        </w:rPr>
        <w:t>八</w:t>
      </w:r>
      <w:r>
        <w:rPr>
          <w:rFonts w:hint="eastAsia" w:asciiTheme="minorEastAsia" w:hAnsiTheme="minorEastAsia" w:eastAsiaTheme="minorEastAsia" w:cstheme="minorEastAsia"/>
          <w:b/>
          <w:bCs/>
          <w:sz w:val="21"/>
          <w:szCs w:val="21"/>
          <w:lang w:eastAsia="zh-CN"/>
        </w:rPr>
        <w:t>条 权利和义务</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1、甲方的权利和义务</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（1）甲方的权利</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①甲方有权要求乙方按照合同约定的用途运营、使用</w:t>
      </w:r>
      <w:r>
        <w:rPr>
          <w:rFonts w:hint="eastAsia" w:asciiTheme="minorEastAsia" w:hAnsiTheme="minorEastAsia" w:eastAsiaTheme="minorEastAsia" w:cstheme="minorEastAsia"/>
          <w:b w:val="0"/>
          <w:color w:val="auto"/>
          <w:sz w:val="21"/>
          <w:szCs w:val="21"/>
          <w:lang w:val="en-US" w:eastAsia="zh-CN"/>
        </w:rPr>
        <w:t>多功能路演厅及休闲空间</w:t>
      </w:r>
      <w:r>
        <w:rPr>
          <w:rFonts w:hint="eastAsia" w:asciiTheme="minorEastAsia" w:hAnsiTheme="minorEastAsia" w:eastAsiaTheme="minorEastAsia" w:cstheme="minorEastAsia"/>
          <w:color w:val="auto"/>
          <w:kern w:val="0"/>
          <w:sz w:val="21"/>
          <w:szCs w:val="21"/>
          <w:lang w:val="en-US" w:eastAsia="zh-CN" w:bidi="ar-SA"/>
        </w:rPr>
        <w:t>场地。</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②甲方有权监督考核乙方运营开展及服务情况，提出合理有效优化建议、或要求整改。</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③甲方有权向乙方提出咖啡吧台出品要求、质量标准及供应服务，并有权要求乙方按照咖啡品要求、质量标准及供应服务做出提升。</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（2）甲方的义务</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①委托期限内，甲方负责协调有关部门保障</w:t>
      </w:r>
      <w:r>
        <w:rPr>
          <w:rFonts w:hint="eastAsia" w:asciiTheme="minorEastAsia" w:hAnsiTheme="minorEastAsia" w:eastAsiaTheme="minorEastAsia" w:cstheme="minorEastAsia"/>
          <w:b w:val="0"/>
          <w:color w:val="auto"/>
          <w:sz w:val="21"/>
          <w:szCs w:val="21"/>
          <w:lang w:val="en-US" w:eastAsia="zh-CN"/>
        </w:rPr>
        <w:t>多功能路演厅及休闲空间</w:t>
      </w:r>
      <w:r>
        <w:rPr>
          <w:rFonts w:hint="eastAsia" w:asciiTheme="minorEastAsia" w:hAnsiTheme="minorEastAsia" w:eastAsiaTheme="minorEastAsia" w:cstheme="minorEastAsia"/>
          <w:color w:val="auto"/>
          <w:kern w:val="0"/>
          <w:sz w:val="21"/>
          <w:szCs w:val="21"/>
          <w:lang w:val="en-US" w:eastAsia="zh-CN" w:bidi="ar-SA"/>
        </w:rPr>
        <w:t>电力能源供应，以保证本项目的正常使用，保障乙方正常运营管理。</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②甲方向乙方提供的标的物应符合治安、消防、安全、用电等各项法律法规或政策文件的要求，如标的物不符合上述规定而被各级行政管理机关部门进行教育或要求整顿、整改的，甲方应配合对标的物予以整改直至符合相关部门要求为止。但乙方接收标的物时应当检查判别是否有消防或安全隐患，如发现有的，应当及时向甲方提出并协商处理。</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③基于</w:t>
      </w:r>
      <w:r>
        <w:rPr>
          <w:rFonts w:hint="eastAsia" w:asciiTheme="minorEastAsia" w:hAnsiTheme="minorEastAsia" w:eastAsiaTheme="minorEastAsia" w:cstheme="minorEastAsia"/>
          <w:sz w:val="21"/>
          <w:szCs w:val="21"/>
        </w:rPr>
        <w:t>多功能路演厅、咖啡</w:t>
      </w:r>
      <w:r>
        <w:rPr>
          <w:rFonts w:hint="eastAsia" w:asciiTheme="minorEastAsia" w:hAnsiTheme="minorEastAsia" w:eastAsiaTheme="minorEastAsia" w:cstheme="minorEastAsia"/>
          <w:sz w:val="21"/>
          <w:szCs w:val="21"/>
          <w:lang w:val="en-US" w:eastAsia="zh-CN"/>
        </w:rPr>
        <w:t>厅</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图书馆及户外休闲</w:t>
      </w:r>
      <w:r>
        <w:rPr>
          <w:rFonts w:hint="eastAsia" w:asciiTheme="minorEastAsia" w:hAnsiTheme="minorEastAsia" w:eastAsiaTheme="minorEastAsia" w:cstheme="minorEastAsia"/>
          <w:sz w:val="21"/>
          <w:szCs w:val="21"/>
        </w:rPr>
        <w:t>空间</w:t>
      </w:r>
      <w:r>
        <w:rPr>
          <w:rFonts w:hint="eastAsia" w:asciiTheme="minorEastAsia" w:hAnsiTheme="minorEastAsia" w:eastAsiaTheme="minorEastAsia" w:cstheme="minorEastAsia"/>
          <w:color w:val="auto"/>
          <w:kern w:val="0"/>
          <w:sz w:val="21"/>
          <w:szCs w:val="21"/>
          <w:lang w:val="en-US" w:eastAsia="zh-CN" w:bidi="ar-SA"/>
        </w:rPr>
        <w:t>的功能规划符合园区完善商务配套、优化营商环境的目标需求，火炬园主办及联合承办的培训活动类、园区内重大创新平台和重点项目的相关商务需求将优先采用本项目场地和服务内容，包括但不限于以下内容：商务洽谈和接待、路演活动、会议或主题沙龙、企业产品策展、主题培训和活动等。</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2、乙方的权利和义务</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（1）乙方的权利</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①乙方在本合同期内享有依法、依规运营管理的权利；</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②乙方拥有运营管理期间</w:t>
      </w:r>
      <w:r>
        <w:rPr>
          <w:rFonts w:hint="eastAsia" w:asciiTheme="minorEastAsia" w:hAnsiTheme="minorEastAsia" w:eastAsiaTheme="minorEastAsia" w:cstheme="minorEastAsia"/>
          <w:b w:val="0"/>
          <w:color w:val="auto"/>
          <w:sz w:val="21"/>
          <w:szCs w:val="21"/>
          <w:lang w:val="en-US" w:eastAsia="zh-CN"/>
        </w:rPr>
        <w:t>多功能路演厅及休闲空间</w:t>
      </w:r>
      <w:r>
        <w:rPr>
          <w:rFonts w:hint="eastAsia" w:asciiTheme="minorEastAsia" w:hAnsiTheme="minorEastAsia" w:eastAsiaTheme="minorEastAsia" w:cstheme="minorEastAsia"/>
          <w:color w:val="auto"/>
          <w:kern w:val="0"/>
          <w:sz w:val="21"/>
          <w:szCs w:val="21"/>
          <w:lang w:val="en-US" w:eastAsia="zh-CN" w:bidi="ar-SA"/>
        </w:rPr>
        <w:t>内部及其周围一定范围内的宣传广告权利，经甲方同意后，可设立长期的广告标语及宣传物料；但是广告标语与宣传物料必须符合法律、法规及城市规划和市容市貌规定，内容不得低俗，并应报甲方备案。</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（2）乙方的义务</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①乙方应当按本协议及演示方案配备相关的餐品/饮品制作、清洗设备，并取得相关卫生许可资质，确保产品来源真实、品质可靠。</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②制定合理的运营时间（营业时间不得低于6天，且每天营运时长不低于8小时，法定节假日除外），以满足甲方园区及运营标的特性的需要。</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③乙方应</w:t>
      </w:r>
      <w:r>
        <w:rPr>
          <w:rFonts w:hint="eastAsia" w:asciiTheme="minorEastAsia" w:hAnsiTheme="minorEastAsia" w:eastAsiaTheme="minorEastAsia" w:cstheme="minorEastAsia"/>
          <w:color w:val="auto"/>
          <w:sz w:val="21"/>
          <w:szCs w:val="21"/>
          <w:lang w:val="en-US" w:eastAsia="zh-CN"/>
        </w:rPr>
        <w:t>结合实际情况为本项目运营所需投入设备设施，</w:t>
      </w:r>
      <w:r>
        <w:rPr>
          <w:rFonts w:hint="eastAsia" w:asciiTheme="minorEastAsia" w:hAnsiTheme="minorEastAsia" w:eastAsiaTheme="minorEastAsia" w:cstheme="minorEastAsia"/>
          <w:b/>
          <w:bCs/>
          <w:color w:val="auto"/>
          <w:sz w:val="21"/>
          <w:szCs w:val="21"/>
          <w:lang w:val="en-US" w:eastAsia="zh-CN"/>
        </w:rPr>
        <w:t>总投入金额不低于</w:t>
      </w:r>
      <w:r>
        <w:rPr>
          <w:rFonts w:hint="eastAsia" w:asciiTheme="minorEastAsia" w:hAnsiTheme="minorEastAsia" w:eastAsiaTheme="minorEastAsia" w:cstheme="minorEastAsia"/>
          <w:b/>
          <w:bCs/>
          <w:color w:val="auto"/>
          <w:sz w:val="21"/>
          <w:szCs w:val="21"/>
          <w:u w:val="single"/>
          <w:lang w:val="en-US" w:eastAsia="zh-CN"/>
        </w:rPr>
        <w:t>10万</w:t>
      </w:r>
      <w:r>
        <w:rPr>
          <w:rFonts w:hint="eastAsia" w:asciiTheme="minorEastAsia" w:hAnsiTheme="minorEastAsia" w:eastAsiaTheme="minorEastAsia" w:cstheme="minorEastAsia"/>
          <w:b/>
          <w:bCs/>
          <w:color w:val="auto"/>
          <w:sz w:val="21"/>
          <w:szCs w:val="21"/>
          <w:lang w:val="en-US" w:eastAsia="zh-CN"/>
        </w:rPr>
        <w:t>元（正式进驻后6个月内完成，不晚于合同签订后6个月），</w:t>
      </w:r>
      <w:r>
        <w:rPr>
          <w:rFonts w:hint="eastAsia" w:asciiTheme="minorEastAsia" w:hAnsiTheme="minorEastAsia" w:eastAsiaTheme="minorEastAsia" w:cstheme="minorEastAsia"/>
          <w:color w:val="auto"/>
          <w:sz w:val="21"/>
          <w:szCs w:val="21"/>
          <w:lang w:val="en-US" w:eastAsia="zh-CN"/>
        </w:rPr>
        <w:t>需提交拟投入本项目的设备清单报甲方备案</w:t>
      </w:r>
      <w:r>
        <w:rPr>
          <w:rFonts w:hint="eastAsia" w:asciiTheme="minorEastAsia" w:hAnsiTheme="minorEastAsia" w:eastAsiaTheme="minorEastAsia" w:cstheme="minorEastAsia"/>
          <w:color w:val="auto"/>
          <w:kern w:val="0"/>
          <w:sz w:val="21"/>
          <w:szCs w:val="21"/>
          <w:lang w:val="en-US" w:eastAsia="zh-CN" w:bidi="ar-SA"/>
        </w:rPr>
        <w:t>，本着勤勉、诚信的原则全面履行本合同约定的各项义务或内容，并自觉接受甲方的监督；</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④乙方应按照约定的用途对外开展活动宣传及日常经营等活动。乙方在使用场地过程中，有义务保障本项目场地的整洁与安全，并对场地进行日常维护与设施修缮。</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⑤乙方应本着公平合理、诚实信用的原则使用场地，不得贬损其它品牌或损害其他人的合法权益；</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⑥乙方须保证在受委托期限届满后，将受委托运营的标的物交还甲方，乙方后期正常的使用磨损除外；乙方所做装修或改造形成的附着物（包括地板、天花、照明、隔墙玻璃和嵌入插座、墙壁等）应当按照甲方的要求予以保留或恢复原状。如保留的乙方确认甲方无需就此附着物的保留向乙方支付费用。</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⑦乙方应每年定期安排员工进行培训与业务提升，以提高业务素质，提升现场服务体验；</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⑧乙方加强对人员的监督管理，如发现不称职者应及时予以撤换；同时为确保运营标的的稳定，应尽量保证主要人员的相对稳定。</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w:t>
      </w:r>
      <w:r>
        <w:rPr>
          <w:rFonts w:hint="eastAsia" w:asciiTheme="minorEastAsia" w:hAnsiTheme="minorEastAsia" w:eastAsiaTheme="minorEastAsia" w:cstheme="minorEastAsia"/>
          <w:b/>
          <w:bCs/>
          <w:sz w:val="21"/>
          <w:szCs w:val="21"/>
          <w:lang w:val="en-US" w:eastAsia="zh-CN"/>
        </w:rPr>
        <w:t>九</w:t>
      </w:r>
      <w:r>
        <w:rPr>
          <w:rFonts w:hint="eastAsia" w:asciiTheme="minorEastAsia" w:hAnsiTheme="minorEastAsia" w:eastAsiaTheme="minorEastAsia" w:cstheme="minorEastAsia"/>
          <w:b/>
          <w:bCs/>
          <w:sz w:val="21"/>
          <w:szCs w:val="21"/>
          <w:lang w:eastAsia="zh-CN"/>
        </w:rPr>
        <w:t>条 特别事项约定</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1、基于规范运营需要，在本协议签署后7日内，乙方同意一次性向甲方指定账户划入</w:t>
      </w:r>
      <w:r>
        <w:rPr>
          <w:rFonts w:hint="eastAsia" w:asciiTheme="minorEastAsia" w:hAnsiTheme="minorEastAsia" w:eastAsiaTheme="minorEastAsia" w:cstheme="minorEastAsia"/>
          <w:color w:val="auto"/>
          <w:kern w:val="0"/>
          <w:sz w:val="21"/>
          <w:szCs w:val="21"/>
          <w:u w:val="single"/>
          <w:lang w:val="en-US" w:eastAsia="zh-CN" w:bidi="ar-SA"/>
        </w:rPr>
        <w:t>运营保证金3万元</w:t>
      </w:r>
      <w:r>
        <w:rPr>
          <w:rFonts w:hint="eastAsia" w:asciiTheme="minorEastAsia" w:hAnsiTheme="minorEastAsia" w:eastAsiaTheme="minorEastAsia" w:cstheme="minorEastAsia"/>
          <w:color w:val="auto"/>
          <w:kern w:val="0"/>
          <w:sz w:val="21"/>
          <w:szCs w:val="21"/>
          <w:lang w:val="en-US" w:eastAsia="zh-CN" w:bidi="ar-SA"/>
        </w:rPr>
        <w:t xml:space="preserve">，保证金收取账户户名：佛山火炬创新创业园有限公司，账号：44428201040010272，开户行：广东佛山农业银行分行营业部。在合作结束后且双方确认交还标的物后（按第八条第（二）条第⑥款进行交还）45日内由甲方一次性无息退回给乙方指定账户，未指定账户的，按乙方原缴纳账户退还。 </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2、乙方应在接受标的物后10日内自行购买公共安全责任保险（保费不低于3000元/年），并将保险凭证报甲方备存，保险费由乙方承担。乙方运营过程中造成第三人人身或财产损害的等情况所产生经济赔偿先报保险理赔，不足部分由乙方负责解决。</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3、乙方确认，乙方接受甲方的运营委托不代表与甲方建立了任何形式的合伙、投资等关系，乙方应自主经营、自负盈亏，并通过不断提升销售推广能力、加强配套服务建设及资源匹配以确保运营项目的盈利。</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4、乙方保证按时支付聘用人员的工资和相关保险待遇，不得拖欠；乙方与所聘人员形成劳动关系或劳务关系与甲方没有任何关系；乙方与其所聘人员发生一切劳动争议及相关待遇问题等纠纷，均与甲方无关，由乙方承担全部赔偿责任。</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5、乙方应当遵守国家相关法律法规规定，不得违规收费、捆绑销售或进行虚假宣传，如客户向甲方投诉乙方的，乙方应当将事件经过以书面方式向甲方报告，并负责妥善解决。</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6、乙方因运营活动与他人产生纠纷的，应当负责妥善处理，并应当在事件发生后24小时以内将事件经及处理结果书面告知甲方，以确保甲方利益或声誉不受损害，如发生济赔偿由乙方全部承担。</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w:t>
      </w:r>
      <w:r>
        <w:rPr>
          <w:rFonts w:hint="eastAsia" w:asciiTheme="minorEastAsia" w:hAnsiTheme="minorEastAsia" w:eastAsiaTheme="minorEastAsia" w:cstheme="minorEastAsia"/>
          <w:b/>
          <w:bCs/>
          <w:sz w:val="21"/>
          <w:szCs w:val="21"/>
          <w:lang w:val="en-US" w:eastAsia="zh-CN"/>
        </w:rPr>
        <w:t>十</w:t>
      </w:r>
      <w:r>
        <w:rPr>
          <w:rFonts w:hint="eastAsia" w:asciiTheme="minorEastAsia" w:hAnsiTheme="minorEastAsia" w:eastAsiaTheme="minorEastAsia" w:cstheme="minorEastAsia"/>
          <w:b/>
          <w:bCs/>
          <w:sz w:val="21"/>
          <w:szCs w:val="21"/>
          <w:lang w:eastAsia="zh-CN"/>
        </w:rPr>
        <w:t>条 合同终止或解除</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1、经甲乙双方当事人协商一致，本合同可提前终止或解除。</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 xml:space="preserve">2、运营期内因乙方原因发如下情形的，甲方有权即时解除合同，如导致甲方承担责任或赔偿损失的，甲方有权追偿并不再退回保证金。 </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（1）运营期标的物内乙方发生较大或以上安全责任事故的；</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（2）运营期内因经营亏损无法达到运营目的的；</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（3）乙方违法行为或收费被多次或发生集体投诉、诉讼、信访的，或被新闻媒体、社区网站报道致使甲方声誉受损的；</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（4）乙方将运营权或经营标的进行转包、分包且拒不改正的；</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（5）乙方不按规定设立专账及独立核算、或有虚构支出、隐瞒收入行为且拒不改正或在存疑的情况下拒不提供资料让甲方进行审计的；。</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（6）乙方违反本合同其它事项，经甲方指正后拒不整改也不予以合理说明的。</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（7）乙方被列入法院强制执行名列、被强制注销或破产的。</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（8）向有关客户承诺未经甲方书面确认的条件导致甲方被投诉或追责的。</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（9）乙方出现不良项目运营状况且出现经营异常情况达15天的未能解决、或未经甲方同意擅自中止运营达15天的。</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 xml:space="preserve"> 出现本项第（9）款情形的，甲方有权即时收回乙方项目的运营权，且场地和相关设施设备的所有权，乙方不持异议。</w:t>
      </w:r>
    </w:p>
    <w:p>
      <w:pPr>
        <w:pStyle w:val="9"/>
        <w:keepNext w:val="0"/>
        <w:keepLines w:val="0"/>
        <w:pageBreakBefore w:val="0"/>
        <w:widowControl w:val="0"/>
        <w:numPr>
          <w:ilvl w:val="0"/>
          <w:numId w:val="8"/>
        </w:numPr>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因发生不能预见、不能避免且不能克服的客观情况和不可抗力事由，而直接或间接地导致本合同的全部或部分无法履行或迟延履行时，任何一方当事人均不承担违约责任。不可抗力事由包括但不限于超出建筑物设计防范能力（包括洪水、台风、地震及其他不能预见的灾害）而造成本项目事实上无法或难以继续运营的情形。</w:t>
      </w:r>
    </w:p>
    <w:p>
      <w:pPr>
        <w:pStyle w:val="9"/>
        <w:keepNext w:val="0"/>
        <w:keepLines w:val="0"/>
        <w:pageBreakBefore w:val="0"/>
        <w:widowControl w:val="0"/>
        <w:numPr>
          <w:ilvl w:val="0"/>
          <w:numId w:val="8"/>
        </w:numPr>
        <w:kinsoku/>
        <w:wordWrap/>
        <w:overflowPunct/>
        <w:topLinePunct w:val="0"/>
        <w:autoSpaceDE/>
        <w:autoSpaceDN/>
        <w:bidi w:val="0"/>
        <w:adjustRightInd/>
        <w:snapToGrid w:val="0"/>
        <w:spacing w:line="560" w:lineRule="exact"/>
        <w:ind w:firstLine="422" w:firstLineChars="200"/>
        <w:textAlignment w:val="auto"/>
        <w:rPr>
          <w:rFonts w:hint="eastAsia" w:asciiTheme="minorEastAsia" w:hAnsiTheme="minorEastAsia" w:eastAsiaTheme="minorEastAsia" w:cstheme="minorEastAsia"/>
          <w:b/>
          <w:bCs/>
          <w:color w:val="auto"/>
          <w:kern w:val="0"/>
          <w:sz w:val="21"/>
          <w:szCs w:val="21"/>
          <w:u w:val="single"/>
          <w:lang w:val="en-US" w:eastAsia="zh-CN" w:bidi="ar-SA"/>
        </w:rPr>
      </w:pPr>
      <w:r>
        <w:rPr>
          <w:rFonts w:hint="eastAsia" w:asciiTheme="minorEastAsia" w:hAnsiTheme="minorEastAsia" w:eastAsiaTheme="minorEastAsia" w:cstheme="minorEastAsia"/>
          <w:b/>
          <w:bCs/>
          <w:color w:val="auto"/>
          <w:kern w:val="0"/>
          <w:sz w:val="21"/>
          <w:szCs w:val="21"/>
          <w:u w:val="single"/>
          <w:lang w:val="en-US" w:eastAsia="zh-CN" w:bidi="ar-SA"/>
        </w:rPr>
        <w:t>乙方知悉，甲方属于政府科技产业园区，受政府政策及管控影响强，如上级管理部门以相关政策或文件通知对甲方的园区规划或功能定位调整而导致委托运营难以继续的，乙方同意甲方终止委托并收回运营标的，在甲方退回乙方缴纳保证金情况下，双方互不追偿。</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4、本合同终止或解除，甲乙双方的合作关系终结后，除双方另有约定外，乙方应在30日内将委托运营的标的物按实际使用状态交还甲方（但应保证墙体、门窗、门锁、消防设施、给排水设施、安防设施、强弱电设施等的完好性），甲方应在移交后20日内完成交还验收。</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第十</w:t>
      </w:r>
      <w:r>
        <w:rPr>
          <w:rFonts w:hint="eastAsia" w:asciiTheme="minorEastAsia" w:hAnsiTheme="minorEastAsia" w:eastAsiaTheme="minorEastAsia" w:cstheme="minorEastAsia"/>
          <w:b/>
          <w:bCs/>
          <w:sz w:val="21"/>
          <w:szCs w:val="21"/>
          <w:lang w:val="en-US" w:eastAsia="zh-CN"/>
        </w:rPr>
        <w:t>一</w:t>
      </w:r>
      <w:r>
        <w:rPr>
          <w:rFonts w:hint="eastAsia" w:asciiTheme="minorEastAsia" w:hAnsiTheme="minorEastAsia" w:eastAsiaTheme="minorEastAsia" w:cstheme="minorEastAsia"/>
          <w:b/>
          <w:bCs/>
          <w:sz w:val="21"/>
          <w:szCs w:val="21"/>
          <w:lang w:eastAsia="zh-CN"/>
        </w:rPr>
        <w:t>条 保密</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1、甲乙双方保证对在讨论、签订、履行本协议过程中所获悉的属于其他方的且无法自公开渠道的文件及资料（包括但不限于商业秘密、公司计划、运营活动、财务信息、技术信息、经营信息及其他商业秘密）予以保密。未经该资料和文件的原提供方同意，其他方不得向任何第三方泄露该商业秘密的全部或部分内容。</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2、双方承诺保守在履行本合同过程中得知的对方的商业秘密；该保密义务在本合同终止或解除（无论何种原因）之后仍需履行。</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3、甲方有权按照按本合同约定许可乙方为管理经营物业的目的可使用的甲方无形资产。甲方无形资产包括但不限于甲方商标、商号、标的物外立面的效果图、照片或图片，该标的物及附属物的知识产权所属甲方。</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第十</w:t>
      </w:r>
      <w:r>
        <w:rPr>
          <w:rFonts w:hint="eastAsia" w:asciiTheme="minorEastAsia" w:hAnsiTheme="minorEastAsia" w:eastAsiaTheme="minorEastAsia" w:cstheme="minorEastAsia"/>
          <w:b/>
          <w:bCs/>
          <w:sz w:val="21"/>
          <w:szCs w:val="21"/>
          <w:lang w:val="en-US" w:eastAsia="zh-CN"/>
        </w:rPr>
        <w:t>二</w:t>
      </w:r>
      <w:r>
        <w:rPr>
          <w:rFonts w:hint="eastAsia" w:asciiTheme="minorEastAsia" w:hAnsiTheme="minorEastAsia" w:eastAsiaTheme="minorEastAsia" w:cstheme="minorEastAsia"/>
          <w:b/>
          <w:bCs/>
          <w:sz w:val="21"/>
          <w:szCs w:val="21"/>
          <w:lang w:eastAsia="zh-CN"/>
        </w:rPr>
        <w:t>条 违约责任</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1、本合同签订后，一方拒绝履行或违约造成合同无法继续履行的，守约方有权解除本合同，并要求对方赔偿损失。</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2、乙方无正当理由中途单方解除本合同、或乙方发生第</w:t>
      </w:r>
      <w:r>
        <w:rPr>
          <w:rFonts w:hint="eastAsia" w:asciiTheme="minorEastAsia" w:hAnsiTheme="minorEastAsia" w:eastAsiaTheme="minorEastAsia" w:cstheme="minorEastAsia"/>
          <w:sz w:val="21"/>
          <w:szCs w:val="21"/>
          <w:lang w:val="en-US" w:eastAsia="zh-CN"/>
        </w:rPr>
        <w:t>九</w:t>
      </w:r>
      <w:r>
        <w:rPr>
          <w:rFonts w:hint="eastAsia" w:asciiTheme="minorEastAsia" w:hAnsiTheme="minorEastAsia" w:eastAsiaTheme="minorEastAsia" w:cstheme="minorEastAsia"/>
          <w:sz w:val="21"/>
          <w:szCs w:val="21"/>
        </w:rPr>
        <w:t>条下</w:t>
      </w:r>
      <w:r>
        <w:rPr>
          <w:rFonts w:hint="eastAsia" w:asciiTheme="minorEastAsia" w:hAnsiTheme="minorEastAsia" w:eastAsiaTheme="minorEastAsia" w:cstheme="minorEastAsia"/>
          <w:sz w:val="21"/>
          <w:szCs w:val="21"/>
          <w:lang w:val="en-US" w:eastAsia="zh-CN"/>
        </w:rPr>
        <w:t>第2</w:t>
      </w:r>
      <w:r>
        <w:rPr>
          <w:rFonts w:hint="eastAsia" w:asciiTheme="minorEastAsia" w:hAnsiTheme="minorEastAsia" w:eastAsiaTheme="minorEastAsia" w:cstheme="minorEastAsia"/>
          <w:sz w:val="21"/>
          <w:szCs w:val="21"/>
        </w:rPr>
        <w:t>项</w:t>
      </w:r>
      <w:r>
        <w:rPr>
          <w:rFonts w:hint="eastAsia" w:asciiTheme="minorEastAsia" w:hAnsiTheme="minorEastAsia" w:eastAsiaTheme="minorEastAsia" w:cstheme="minorEastAsia"/>
          <w:sz w:val="21"/>
          <w:szCs w:val="21"/>
          <w:lang w:val="en-US" w:eastAsia="zh-CN"/>
        </w:rPr>
        <w:t>条款</w:t>
      </w:r>
      <w:r>
        <w:rPr>
          <w:rFonts w:hint="eastAsia" w:asciiTheme="minorEastAsia" w:hAnsiTheme="minorEastAsia" w:eastAsiaTheme="minorEastAsia" w:cstheme="minorEastAsia"/>
          <w:sz w:val="21"/>
          <w:szCs w:val="21"/>
        </w:rPr>
        <w:t>的，乙方缴纳的保证金不予退还，且不得影响乙方应当按规定及时向甲方结算相关收益。</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3、甲方无正当理由中途单方解除本合同的，应当退还乙方缴纳的保证金，双方对相关收益应自合同解除后15日内完成结算。</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2" w:firstLineChars="200"/>
        <w:textAlignment w:val="auto"/>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val="en-US" w:eastAsia="zh-CN"/>
        </w:rPr>
        <w:t>4、</w:t>
      </w:r>
      <w:r>
        <w:rPr>
          <w:rFonts w:hint="eastAsia" w:asciiTheme="minorEastAsia" w:hAnsiTheme="minorEastAsia" w:eastAsiaTheme="minorEastAsia" w:cstheme="minorEastAsia"/>
          <w:b/>
          <w:bCs/>
          <w:color w:val="auto"/>
          <w:sz w:val="21"/>
          <w:szCs w:val="21"/>
        </w:rPr>
        <w:t>本合同所签的物业租赁价格</w:t>
      </w:r>
      <w:r>
        <w:rPr>
          <w:rFonts w:hint="eastAsia" w:asciiTheme="minorEastAsia" w:hAnsiTheme="minorEastAsia" w:eastAsiaTheme="minorEastAsia" w:cstheme="minorEastAsia"/>
          <w:b/>
          <w:bCs/>
          <w:color w:val="auto"/>
          <w:sz w:val="21"/>
          <w:szCs w:val="21"/>
          <w:lang w:val="en-US" w:eastAsia="zh-CN"/>
        </w:rPr>
        <w:t>是建立在乙方</w:t>
      </w:r>
      <w:r>
        <w:rPr>
          <w:rFonts w:hint="eastAsia" w:asciiTheme="minorEastAsia" w:hAnsiTheme="minorEastAsia" w:eastAsiaTheme="minorEastAsia" w:cstheme="minorEastAsia"/>
          <w:b/>
          <w:bCs/>
          <w:color w:val="auto"/>
          <w:sz w:val="21"/>
          <w:szCs w:val="21"/>
        </w:rPr>
        <w:t>已享受了甲方的租金优惠</w:t>
      </w:r>
      <w:r>
        <w:rPr>
          <w:rFonts w:hint="eastAsia" w:asciiTheme="minorEastAsia" w:hAnsiTheme="minorEastAsia" w:eastAsiaTheme="minorEastAsia" w:cstheme="minorEastAsia"/>
          <w:b/>
          <w:bCs/>
          <w:color w:val="auto"/>
          <w:sz w:val="21"/>
          <w:szCs w:val="21"/>
          <w:lang w:val="en-US" w:eastAsia="zh-CN"/>
        </w:rPr>
        <w:t>基础上的</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val="en-US" w:eastAsia="zh-CN"/>
        </w:rPr>
        <w:t>签订本协议后，</w:t>
      </w:r>
      <w:r>
        <w:rPr>
          <w:rFonts w:hint="eastAsia" w:asciiTheme="minorEastAsia" w:hAnsiTheme="minorEastAsia" w:eastAsiaTheme="minorEastAsia" w:cstheme="minorEastAsia"/>
          <w:b/>
          <w:bCs/>
          <w:color w:val="auto"/>
          <w:sz w:val="21"/>
          <w:szCs w:val="21"/>
        </w:rPr>
        <w:t>乙方承诺对</w:t>
      </w:r>
      <w:r>
        <w:rPr>
          <w:rFonts w:hint="eastAsia" w:asciiTheme="minorEastAsia" w:hAnsiTheme="minorEastAsia" w:eastAsiaTheme="minorEastAsia" w:cstheme="minorEastAsia"/>
          <w:b/>
          <w:bCs/>
          <w:color w:val="auto"/>
          <w:sz w:val="21"/>
          <w:szCs w:val="21"/>
          <w:lang w:val="en-US" w:eastAsia="zh-CN"/>
        </w:rPr>
        <w:t>本</w:t>
      </w:r>
      <w:r>
        <w:rPr>
          <w:rFonts w:hint="eastAsia" w:asciiTheme="minorEastAsia" w:hAnsiTheme="minorEastAsia" w:eastAsiaTheme="minorEastAsia" w:cstheme="minorEastAsia"/>
          <w:b/>
          <w:bCs/>
          <w:color w:val="auto"/>
          <w:sz w:val="21"/>
          <w:szCs w:val="21"/>
        </w:rPr>
        <w:t>项目</w:t>
      </w:r>
      <w:r>
        <w:rPr>
          <w:rFonts w:hint="eastAsia" w:asciiTheme="minorEastAsia" w:hAnsiTheme="minorEastAsia" w:eastAsiaTheme="minorEastAsia" w:cstheme="minorEastAsia"/>
          <w:b/>
          <w:bCs/>
          <w:color w:val="auto"/>
          <w:sz w:val="21"/>
          <w:szCs w:val="21"/>
          <w:lang w:val="en-US" w:eastAsia="zh-CN"/>
        </w:rPr>
        <w:t>改造、设备添置、软装等</w:t>
      </w:r>
      <w:r>
        <w:rPr>
          <w:rFonts w:hint="eastAsia" w:asciiTheme="minorEastAsia" w:hAnsiTheme="minorEastAsia" w:eastAsiaTheme="minorEastAsia" w:cstheme="minorEastAsia"/>
          <w:b/>
          <w:bCs/>
          <w:color w:val="auto"/>
          <w:sz w:val="21"/>
          <w:szCs w:val="21"/>
        </w:rPr>
        <w:t>投入</w:t>
      </w:r>
      <w:r>
        <w:rPr>
          <w:rFonts w:hint="eastAsia" w:asciiTheme="minorEastAsia" w:hAnsiTheme="minorEastAsia" w:eastAsiaTheme="minorEastAsia" w:cstheme="minorEastAsia"/>
          <w:b/>
          <w:bCs/>
          <w:color w:val="auto"/>
          <w:sz w:val="21"/>
          <w:szCs w:val="21"/>
          <w:lang w:val="en-US" w:eastAsia="zh-CN"/>
        </w:rPr>
        <w:t>不低于</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val="en-US" w:eastAsia="zh-CN"/>
        </w:rPr>
        <w:t>1</w:t>
      </w:r>
      <w:r>
        <w:rPr>
          <w:rFonts w:hint="eastAsia" w:asciiTheme="minorEastAsia" w:hAnsiTheme="minorEastAsia" w:eastAsiaTheme="minorEastAsia" w:cstheme="minorEastAsia"/>
          <w:b/>
          <w:bCs/>
          <w:color w:val="auto"/>
          <w:sz w:val="21"/>
          <w:szCs w:val="21"/>
        </w:rPr>
        <w:t>0万元，具体投入的金额以第三方工工程造价公司核定的报告或乙方向甲方提供的商务合同、发票等作为凭证</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rPr>
        <w:t>若实际投入总金额达不到上述承诺金额则视为违约，甲方有权</w:t>
      </w:r>
      <w:r>
        <w:rPr>
          <w:rFonts w:hint="eastAsia" w:asciiTheme="minorEastAsia" w:hAnsiTheme="minorEastAsia" w:eastAsiaTheme="minorEastAsia" w:cstheme="minorEastAsia"/>
          <w:b/>
          <w:bCs/>
          <w:color w:val="auto"/>
          <w:sz w:val="21"/>
          <w:szCs w:val="21"/>
          <w:lang w:val="en-US" w:eastAsia="zh-CN"/>
        </w:rPr>
        <w:t>按</w:t>
      </w:r>
      <w:r>
        <w:rPr>
          <w:rFonts w:hint="eastAsia" w:asciiTheme="minorEastAsia" w:hAnsiTheme="minorEastAsia" w:eastAsiaTheme="minorEastAsia" w:cstheme="minorEastAsia"/>
          <w:b/>
          <w:bCs/>
          <w:color w:val="auto"/>
          <w:sz w:val="21"/>
          <w:szCs w:val="21"/>
        </w:rPr>
        <w:t>核定的金额与投标文件承诺的金额的差额的30%作为违约金</w:t>
      </w:r>
      <w:r>
        <w:rPr>
          <w:rFonts w:hint="eastAsia" w:asciiTheme="minorEastAsia" w:hAnsiTheme="minorEastAsia" w:eastAsiaTheme="minorEastAsia" w:cstheme="minorEastAsia"/>
          <w:b/>
          <w:bCs/>
          <w:color w:val="auto"/>
          <w:sz w:val="21"/>
          <w:szCs w:val="21"/>
          <w:lang w:val="en-US" w:eastAsia="zh-CN"/>
        </w:rPr>
        <w:t>对乙方</w:t>
      </w:r>
      <w:r>
        <w:rPr>
          <w:rFonts w:hint="eastAsia" w:asciiTheme="minorEastAsia" w:hAnsiTheme="minorEastAsia" w:eastAsiaTheme="minorEastAsia" w:cstheme="minorEastAsia"/>
          <w:b/>
          <w:bCs/>
          <w:color w:val="auto"/>
          <w:sz w:val="21"/>
          <w:szCs w:val="21"/>
        </w:rPr>
        <w:t>进行处罚</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乙方不持异议</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val="en-US" w:eastAsia="zh-CN"/>
        </w:rPr>
        <w:t xml:space="preserve">乙方收到处罚后，应当在7日内向甲方支付该费用。 </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第十</w:t>
      </w:r>
      <w:r>
        <w:rPr>
          <w:rFonts w:hint="eastAsia" w:asciiTheme="minorEastAsia" w:hAnsiTheme="minorEastAsia" w:eastAsiaTheme="minorEastAsia" w:cstheme="minorEastAsia"/>
          <w:b/>
          <w:bCs/>
          <w:sz w:val="21"/>
          <w:szCs w:val="21"/>
          <w:lang w:val="en-US" w:eastAsia="zh-CN"/>
        </w:rPr>
        <w:t>三</w:t>
      </w:r>
      <w:r>
        <w:rPr>
          <w:rFonts w:hint="eastAsia" w:asciiTheme="minorEastAsia" w:hAnsiTheme="minorEastAsia" w:eastAsiaTheme="minorEastAsia" w:cstheme="minorEastAsia"/>
          <w:b/>
          <w:bCs/>
          <w:sz w:val="21"/>
          <w:szCs w:val="21"/>
          <w:lang w:eastAsia="zh-CN"/>
        </w:rPr>
        <w:t>条 法律适用及争议的解决</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如因履行本合同或与本合同有关的任何争议，双方当事人应通过友好协商的方式加以解决。如协商不成，任何一方均有权向标的物所在地有管辖权的人民法院起诉。</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2、如因乙方原因引发纠纷导致甲乙双方无法协商解决争议的，由此产生的诉诸法院产生的诉讼费、律师费由乙方承担。</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第十</w:t>
      </w:r>
      <w:r>
        <w:rPr>
          <w:rFonts w:hint="eastAsia" w:asciiTheme="minorEastAsia" w:hAnsiTheme="minorEastAsia" w:eastAsiaTheme="minorEastAsia" w:cstheme="minorEastAsia"/>
          <w:b/>
          <w:bCs/>
          <w:sz w:val="21"/>
          <w:szCs w:val="21"/>
          <w:lang w:val="en-US" w:eastAsia="zh-CN"/>
        </w:rPr>
        <w:t>四</w:t>
      </w:r>
      <w:r>
        <w:rPr>
          <w:rFonts w:hint="eastAsia" w:asciiTheme="minorEastAsia" w:hAnsiTheme="minorEastAsia" w:eastAsiaTheme="minorEastAsia" w:cstheme="minorEastAsia"/>
          <w:b/>
          <w:bCs/>
          <w:sz w:val="21"/>
          <w:szCs w:val="21"/>
          <w:lang w:eastAsia="zh-CN"/>
        </w:rPr>
        <w:t>条 通讯</w:t>
      </w:r>
      <w:r>
        <w:rPr>
          <w:rFonts w:hint="eastAsia" w:asciiTheme="minorEastAsia" w:hAnsiTheme="minorEastAsia" w:eastAsiaTheme="minorEastAsia" w:cstheme="minorEastAsia"/>
          <w:b/>
          <w:bCs/>
          <w:sz w:val="21"/>
          <w:szCs w:val="21"/>
          <w:lang w:val="en-US" w:eastAsia="zh-CN"/>
        </w:rPr>
        <w:t>与送达</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租赁期间，乙方指定收件人作为指派的对接人员，具体负责包括但不限于签收各类书面通知、参与会议、核对水电费/租金/综合服务费/管理费/违约金/租赁保证金/款项、填报反馈意见等事项。若上述指定对接人员需要调整变更的，乙方应提前5个工作日以书面形式向甲方进行变更备案。</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双方确认下列地址作为本合同项下双方送达各类通知、函件等文件材料，及司法机关、仲裁机构、公证机关送达各类诉讼文书、仲裁文书、法律文书的有效送达地址：</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甲方送达地址：</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收件人：          电 话： 0757-82583999 </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邮寄地址：佛山市禅城区华宝南路13号佛山国家火炬创新创业园D座二楼   </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val="0"/>
          <w:bCs w:val="0"/>
          <w:sz w:val="21"/>
          <w:szCs w:val="21"/>
        </w:rPr>
        <w:t>电子邮箱：</w:t>
      </w:r>
      <w:r>
        <w:rPr>
          <w:rFonts w:hint="eastAsia" w:asciiTheme="minorEastAsia" w:hAnsiTheme="minorEastAsia" w:eastAsiaTheme="minorEastAsia" w:cstheme="minorEastAsia"/>
          <w:b/>
          <w:bCs/>
          <w:sz w:val="21"/>
          <w:szCs w:val="21"/>
        </w:rPr>
        <w:t> </w:t>
      </w:r>
      <w:r>
        <w:rPr>
          <w:rFonts w:hint="eastAsia" w:asciiTheme="minorEastAsia" w:hAnsiTheme="minorEastAsia" w:eastAsiaTheme="minorEastAsia" w:cstheme="minorEastAsia"/>
          <w:sz w:val="21"/>
          <w:szCs w:val="21"/>
        </w:rPr>
        <w:t xml:space="preserve">                       </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line="560" w:lineRule="exact"/>
        <w:ind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乙方送达地址：</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u w:val="single"/>
        </w:rPr>
        <w:t xml:space="preserve">收件人：            身份证号：                    </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u w:val="single"/>
        </w:rPr>
        <w:t>电 话：</w:t>
      </w:r>
      <w:r>
        <w:rPr>
          <w:rFonts w:hint="eastAsia" w:asciiTheme="minorEastAsia" w:hAnsiTheme="minorEastAsia" w:eastAsiaTheme="minorEastAsia" w:cstheme="minorEastAsia"/>
          <w:b w:val="0"/>
          <w:bCs w:val="0"/>
          <w:sz w:val="21"/>
          <w:szCs w:val="21"/>
          <w:u w:val="single"/>
          <w:lang w:val="en-US" w:eastAsia="zh-CN"/>
        </w:rPr>
        <w:t xml:space="preserve">              </w:t>
      </w:r>
      <w:r>
        <w:rPr>
          <w:rFonts w:hint="eastAsia" w:asciiTheme="minorEastAsia" w:hAnsiTheme="minorEastAsia" w:eastAsiaTheme="minorEastAsia" w:cstheme="minorEastAsia"/>
          <w:b w:val="0"/>
          <w:bCs w:val="0"/>
          <w:sz w:val="21"/>
          <w:szCs w:val="21"/>
          <w:u w:val="single"/>
        </w:rPr>
        <w:t xml:space="preserve">地址：   </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电子方式送达地址（*必须选择填写一项或多项）：</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u w:val="single"/>
        </w:rPr>
        <w:t xml:space="preserve">（1）*电子邮箱：                  </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u w:val="single"/>
        </w:rPr>
        <w:t xml:space="preserve">（2）微信号： </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乙方公户行账号信息：</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账户名称：            </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 xml:space="preserve">账户账号：  </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rPr>
        <w:t>账户开户行：</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上述送达地址适用于与本合同有关的通知函件送达、民事诉讼的保全程序、先予执行程序、诉讼程序、执行程序、强制执行公证等所有司法程序和/或所有仲裁程序和/或所有公证程序。</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乙方确认，如本合同中已填写电子送达地址中的一项或多项，即表示乙方明确同意接受其中任一种或多种电子方式送达。</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采用直接送达的，送达人当场在送达回证上记明情况之日为送达之日。</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采用邮寄送达的，甲方或司法机关、仲裁机构、公证机关按上述邮寄送达地址交邮，实际签收（含代收）之日为送达之日，如无人签收或拒收，则邮件被退回之日视为送达之日。</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电子方式送达的，甲方或司法机关、仲裁机构、公证机关按上述电子方式送达地址发送，成功发出之日为送达之日，如由于乙方提供的电子方式送达地址错误、不再有效等原因导致无法成功发送的，则电子文件被退回之日视为送达之日。</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采用留置送达的，甲方或司法机关、仲裁机构、公证机关将通知函或司法文书张贴于租赁物门口，于张贴后第二日视为送达之日。</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乙方在确认上述送达地址后如有变更的，应以书面方式告知甲方，并保留甲方签收回执；在合同债务进入诉讼或仲裁阶段或公证执行阶段后，则须以书面方式告知法院或仲裁机构或公证机关。：                         </w:t>
      </w:r>
    </w:p>
    <w:p>
      <w:pPr>
        <w:pStyle w:val="9"/>
        <w:keepNext w:val="0"/>
        <w:keepLines w:val="0"/>
        <w:pageBreakBefore w:val="0"/>
        <w:widowControl w:val="0"/>
        <w:kinsoku/>
        <w:wordWrap/>
        <w:overflowPunct/>
        <w:topLinePunct w:val="0"/>
        <w:autoSpaceDE/>
        <w:autoSpaceDN/>
        <w:bidi w:val="0"/>
        <w:adjustRightInd/>
        <w:snapToGrid w:val="0"/>
        <w:spacing w:before="157" w:beforeLines="50" w:after="157" w:afterLines="50"/>
        <w:ind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第十</w:t>
      </w:r>
      <w:r>
        <w:rPr>
          <w:rFonts w:hint="eastAsia" w:asciiTheme="minorEastAsia" w:hAnsiTheme="minorEastAsia" w:eastAsiaTheme="minorEastAsia" w:cstheme="minorEastAsia"/>
          <w:b/>
          <w:bCs/>
          <w:sz w:val="21"/>
          <w:szCs w:val="21"/>
          <w:lang w:val="en-US" w:eastAsia="zh-CN"/>
        </w:rPr>
        <w:t>五</w:t>
      </w:r>
      <w:r>
        <w:rPr>
          <w:rFonts w:hint="eastAsia" w:asciiTheme="minorEastAsia" w:hAnsiTheme="minorEastAsia" w:eastAsiaTheme="minorEastAsia" w:cstheme="minorEastAsia"/>
          <w:b/>
          <w:bCs/>
          <w:sz w:val="21"/>
          <w:szCs w:val="21"/>
          <w:lang w:eastAsia="zh-CN"/>
        </w:rPr>
        <w:t>条 本合同的生效及其他</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1、本合同经双方签字盖章之日起生效。签订协议时乙方需将营业执照复印盖章提供给甲方备存，并取得政府对多功能咖啡吧和读享空间运营的相关要求资质。</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2、本协议之签订与履行，不代表双方建立劳动关系、劳务关系、劳务派遣关系、雇佣关系或类似关系，甲方不向乙方承担任何雇主或用人单位性质的责任。</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3、本合同未尽事宜双方可另行协商，签订补充协议。补充协议与本合同具有同等法律效力。</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4、乙方向甲方提供的演示文件，投招文件等均为本协议的组成部分，乙方应当本着诚信原则落实好相关承诺。</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5、本合同一式四份，双方各执二份，自双方法定代表人或授权代表签字盖章后生效，各份均具有同等法律效力。</w:t>
      </w:r>
    </w:p>
    <w:p>
      <w:pPr>
        <w:pStyle w:val="9"/>
        <w:keepNext w:val="0"/>
        <w:keepLines w:val="0"/>
        <w:pageBreakBefore w:val="0"/>
        <w:widowControl w:val="0"/>
        <w:kinsoku/>
        <w:wordWrap/>
        <w:overflowPunct/>
        <w:topLinePunct w:val="0"/>
        <w:autoSpaceDE/>
        <w:autoSpaceDN/>
        <w:bidi w:val="0"/>
        <w:adjustRightInd/>
        <w:snapToGrid w:val="0"/>
        <w:spacing w:line="560" w:lineRule="exact"/>
        <w:ind w:firstLine="0" w:firstLineChars="0"/>
        <w:textAlignment w:val="auto"/>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【以下无正文】</w:t>
      </w:r>
    </w:p>
    <w:p>
      <w:pPr>
        <w:pStyle w:val="9"/>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p>
    <w:p>
      <w:pPr>
        <w:pStyle w:val="9"/>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auto"/>
        <w:rPr>
          <w:rFonts w:hint="eastAsia" w:asciiTheme="minorEastAsia" w:hAnsiTheme="minorEastAsia" w:eastAsiaTheme="minorEastAsia" w:cstheme="minorEastAsia"/>
          <w:sz w:val="21"/>
          <w:szCs w:val="21"/>
        </w:rPr>
      </w:pPr>
    </w:p>
    <w:p>
      <w:pPr>
        <w:pStyle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甲方(盖章):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乙方(盖章) : </w:t>
      </w:r>
    </w:p>
    <w:p>
      <w:pPr>
        <w:pStyle w:val="9"/>
        <w:rPr>
          <w:rFonts w:hint="eastAsia" w:asciiTheme="minorEastAsia" w:hAnsiTheme="minorEastAsia" w:eastAsiaTheme="minorEastAsia" w:cstheme="minorEastAsia"/>
          <w:sz w:val="21"/>
          <w:szCs w:val="21"/>
        </w:rPr>
      </w:pPr>
    </w:p>
    <w:p>
      <w:pPr>
        <w:pStyle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佛山火炬创新创业园有限公司     </w:t>
      </w:r>
    </w:p>
    <w:p>
      <w:pPr>
        <w:pStyle w:val="9"/>
        <w:rPr>
          <w:rFonts w:hint="default"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 xml:space="preserve">  </w:t>
      </w:r>
    </w:p>
    <w:p>
      <w:pPr>
        <w:pStyle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签字（委托代表）: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签字（委托代表）:</w:t>
      </w:r>
    </w:p>
    <w:p>
      <w:pPr>
        <w:pStyle w:val="9"/>
        <w:rPr>
          <w:rFonts w:hint="eastAsia" w:asciiTheme="minorEastAsia" w:hAnsiTheme="minorEastAsia" w:eastAsiaTheme="minorEastAsia" w:cstheme="minorEastAsia"/>
          <w:sz w:val="21"/>
          <w:szCs w:val="21"/>
        </w:rPr>
      </w:pPr>
    </w:p>
    <w:p>
      <w:pPr>
        <w:pStyle w:val="9"/>
        <w:rPr>
          <w:rFonts w:hint="eastAsia" w:asciiTheme="minorEastAsia" w:hAnsiTheme="minorEastAsia" w:eastAsiaTheme="minorEastAsia" w:cstheme="minorEastAsia"/>
          <w:sz w:val="21"/>
          <w:szCs w:val="21"/>
        </w:rPr>
      </w:pPr>
    </w:p>
    <w:p>
      <w:pPr>
        <w:pStyle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签订时间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年</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月</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日</w:t>
      </w:r>
    </w:p>
    <w:p>
      <w:pPr>
        <w:pStyle w:val="9"/>
        <w:rPr>
          <w:rFonts w:hint="eastAsia" w:asciiTheme="minorEastAsia" w:hAnsiTheme="minorEastAsia" w:eastAsiaTheme="minorEastAsia" w:cstheme="minorEastAsia"/>
          <w:sz w:val="21"/>
          <w:szCs w:val="21"/>
        </w:rPr>
      </w:pPr>
    </w:p>
    <w:p>
      <w:pPr>
        <w:pStyle w:val="9"/>
        <w:rPr>
          <w:rFonts w:hint="eastAsia" w:asciiTheme="minorEastAsia" w:hAnsiTheme="minorEastAsia" w:eastAsiaTheme="minorEastAsia" w:cstheme="minorEastAsia"/>
          <w:sz w:val="21"/>
          <w:szCs w:val="21"/>
        </w:rPr>
        <w:sectPr>
          <w:headerReference r:id="rId6" w:type="default"/>
          <w:footerReference r:id="rId7" w:type="default"/>
          <w:pgSz w:w="11906" w:h="16838"/>
          <w:pgMar w:top="1440" w:right="1800" w:bottom="1440" w:left="1800" w:header="851" w:footer="992" w:gutter="0"/>
          <w:pgNumType w:fmt="decimal"/>
          <w:cols w:space="720" w:num="1"/>
          <w:docGrid w:type="lines" w:linePitch="312" w:charSpace="0"/>
        </w:sectPr>
      </w:pPr>
    </w:p>
    <w:p>
      <w:pPr>
        <w:pStyle w:val="9"/>
        <w:outlineLvl w:val="9"/>
        <w:rPr>
          <w:rFonts w:hint="default"/>
          <w:lang w:val="en-US" w:eastAsia="zh-CN"/>
        </w:rPr>
      </w:pPr>
      <w:r>
        <w:rPr>
          <w:rFonts w:hint="eastAsia"/>
          <w:lang w:val="en-US" w:eastAsia="zh-CN"/>
        </w:rPr>
        <w:t>附件一：运营项目</w:t>
      </w:r>
      <w:r>
        <w:rPr>
          <w:rFonts w:hint="eastAsia" w:ascii="宋体" w:hAnsi="宋体" w:eastAsia="宋体" w:cs="宋体"/>
          <w:color w:val="auto"/>
          <w:sz w:val="28"/>
          <w:szCs w:val="28"/>
          <w:lang w:eastAsia="zh-CN"/>
        </w:rPr>
        <w:t>标的物所在位置</w:t>
      </w:r>
      <w:r>
        <w:rPr>
          <w:rFonts w:hint="eastAsia" w:ascii="宋体" w:hAnsi="宋体" w:eastAsia="宋体" w:cs="宋体"/>
          <w:color w:val="auto"/>
          <w:sz w:val="28"/>
          <w:szCs w:val="28"/>
          <w:lang w:val="en-US" w:eastAsia="zh-CN"/>
        </w:rPr>
        <w:t>平面图</w:t>
      </w:r>
    </w:p>
    <w:p>
      <w:pPr>
        <w:pStyle w:val="2"/>
        <w:ind w:left="0" w:leftChars="0" w:firstLine="0" w:firstLineChars="0"/>
        <w:rPr>
          <w:rFonts w:hint="default" w:ascii="宋体" w:hAnsi="宋体" w:eastAsia="宋体" w:cs="Times New Roman"/>
          <w:bCs/>
          <w:color w:val="auto"/>
          <w:kern w:val="2"/>
          <w:sz w:val="21"/>
          <w:szCs w:val="21"/>
          <w:highlight w:val="none"/>
          <w:lang w:val="en-US" w:eastAsia="zh-CN" w:bidi="ar-SA"/>
        </w:rPr>
      </w:pPr>
    </w:p>
    <w:p>
      <w:pPr>
        <w:pStyle w:val="2"/>
        <w:rPr>
          <w:rFonts w:hint="default" w:ascii="宋体" w:hAnsi="宋体" w:eastAsia="宋体" w:cs="Times New Roman"/>
          <w:bCs/>
          <w:color w:val="auto"/>
          <w:kern w:val="2"/>
          <w:sz w:val="21"/>
          <w:szCs w:val="21"/>
          <w:highlight w:val="none"/>
          <w:lang w:val="en-US" w:eastAsia="zh-CN" w:bidi="ar-SA"/>
        </w:rPr>
      </w:pPr>
      <w:r>
        <w:drawing>
          <wp:inline distT="0" distB="0" distL="114300" distR="114300">
            <wp:extent cx="5201285" cy="2830830"/>
            <wp:effectExtent l="0" t="0" r="1841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201285" cy="2830830"/>
                    </a:xfrm>
                    <a:prstGeom prst="rect">
                      <a:avLst/>
                    </a:prstGeom>
                    <a:noFill/>
                    <a:ln>
                      <a:noFill/>
                    </a:ln>
                  </pic:spPr>
                </pic:pic>
              </a:graphicData>
            </a:graphic>
          </wp:inline>
        </w:drawing>
      </w:r>
    </w:p>
    <w:p>
      <w:pPr>
        <w:pStyle w:val="2"/>
        <w:rPr>
          <w:rFonts w:hint="default" w:ascii="宋体" w:hAnsi="宋体" w:eastAsia="宋体" w:cs="Times New Roman"/>
          <w:bCs/>
          <w:color w:val="auto"/>
          <w:kern w:val="2"/>
          <w:sz w:val="21"/>
          <w:szCs w:val="21"/>
          <w:highlight w:val="none"/>
          <w:lang w:val="en-US" w:eastAsia="zh-CN" w:bidi="ar-SA"/>
        </w:rPr>
      </w:pPr>
    </w:p>
    <w:p>
      <w:pPr>
        <w:pStyle w:val="2"/>
        <w:ind w:left="0" w:leftChars="0" w:firstLine="0" w:firstLineChars="0"/>
        <w:rPr>
          <w:rFonts w:hint="default" w:ascii="宋体" w:hAnsi="宋体" w:eastAsia="宋体" w:cs="Times New Roman"/>
          <w:bCs/>
          <w:color w:val="auto"/>
          <w:kern w:val="2"/>
          <w:sz w:val="21"/>
          <w:szCs w:val="21"/>
          <w:highlight w:val="none"/>
          <w:lang w:val="en-US" w:eastAsia="zh-CN" w:bidi="ar-SA"/>
        </w:rPr>
      </w:pPr>
    </w:p>
    <w:p>
      <w:pPr>
        <w:pStyle w:val="2"/>
        <w:rPr>
          <w:rFonts w:hint="default" w:ascii="宋体" w:hAnsi="宋体" w:eastAsia="宋体" w:cs="Times New Roman"/>
          <w:bCs/>
          <w:color w:val="auto"/>
          <w:kern w:val="2"/>
          <w:sz w:val="21"/>
          <w:szCs w:val="21"/>
          <w:highlight w:val="none"/>
          <w:lang w:val="en-US" w:eastAsia="zh-CN" w:bidi="ar-SA"/>
        </w:rPr>
      </w:pPr>
    </w:p>
    <w:p>
      <w:pPr>
        <w:pStyle w:val="2"/>
        <w:rPr>
          <w:rFonts w:hint="default" w:ascii="宋体" w:hAnsi="宋体" w:eastAsia="宋体" w:cs="Times New Roman"/>
          <w:bCs/>
          <w:color w:val="auto"/>
          <w:kern w:val="2"/>
          <w:sz w:val="21"/>
          <w:szCs w:val="21"/>
          <w:highlight w:val="none"/>
          <w:lang w:val="en-US" w:eastAsia="zh-CN" w:bidi="ar-SA"/>
        </w:rPr>
      </w:pPr>
    </w:p>
    <w:p>
      <w:pPr>
        <w:pStyle w:val="2"/>
        <w:ind w:left="0" w:leftChars="0" w:firstLine="0" w:firstLineChars="0"/>
        <w:rPr>
          <w:rFonts w:hint="default" w:ascii="宋体" w:hAnsi="宋体" w:eastAsia="宋体" w:cs="Times New Roman"/>
          <w:bCs/>
          <w:color w:val="auto"/>
          <w:kern w:val="2"/>
          <w:sz w:val="21"/>
          <w:szCs w:val="21"/>
          <w:highlight w:val="none"/>
          <w:lang w:val="en-US" w:eastAsia="zh-CN" w:bidi="ar-SA"/>
        </w:rPr>
      </w:pPr>
    </w:p>
    <w:p>
      <w:pPr>
        <w:pStyle w:val="2"/>
        <w:rPr>
          <w:rFonts w:hint="default" w:ascii="宋体" w:hAnsi="宋体" w:eastAsia="宋体" w:cs="Times New Roman"/>
          <w:bCs/>
          <w:color w:val="auto"/>
          <w:kern w:val="2"/>
          <w:sz w:val="21"/>
          <w:szCs w:val="21"/>
          <w:highlight w:val="none"/>
          <w:lang w:val="en-US" w:eastAsia="zh-CN" w:bidi="ar-SA"/>
        </w:rPr>
      </w:pPr>
    </w:p>
    <w:p>
      <w:pPr>
        <w:snapToGrid w:val="0"/>
        <w:spacing w:line="480" w:lineRule="exact"/>
        <w:jc w:val="center"/>
        <w:outlineLvl w:val="0"/>
        <w:rPr>
          <w:rFonts w:hint="eastAsia" w:ascii="宋体" w:hAnsi="宋体" w:eastAsia="宋体" w:cs="Times New Roman"/>
          <w:b/>
          <w:bCs/>
          <w:color w:val="auto"/>
          <w:sz w:val="28"/>
          <w:szCs w:val="28"/>
          <w:highlight w:val="none"/>
          <w:lang w:val="en-US" w:eastAsia="zh-CN"/>
        </w:rPr>
      </w:pPr>
      <w:bookmarkStart w:id="79" w:name="_Toc30499"/>
      <w:r>
        <w:rPr>
          <w:rFonts w:hint="eastAsia" w:ascii="宋体" w:hAnsi="宋体" w:eastAsia="宋体" w:cs="Times New Roman"/>
          <w:b/>
          <w:bCs/>
          <w:color w:val="auto"/>
          <w:sz w:val="28"/>
          <w:szCs w:val="28"/>
          <w:highlight w:val="none"/>
          <w:lang w:val="en-US" w:eastAsia="zh-CN"/>
        </w:rPr>
        <w:t>第六章  投标文件格式</w:t>
      </w:r>
      <w:bookmarkEnd w:id="78"/>
      <w:bookmarkEnd w:id="7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ighlight w:val="none"/>
          <w:lang w:eastAsia="zh-CN"/>
        </w:rPr>
      </w:pPr>
      <w:r>
        <w:rPr>
          <w:highlight w:val="none"/>
        </w:rPr>
        <w:t>注：投标文件必须编制目录（目录格式不限，由投标人自行编制），目录必须清晰、准确，与投标文件中的每页所加注的页码相对应。投标人须按投标文件格式内容进行排版，如属于格式外的内容，投标人可根据其内容自行排</w:t>
      </w:r>
      <w:bookmarkStart w:id="80" w:name="_TOC_250005"/>
      <w:bookmarkEnd w:id="80"/>
      <w:r>
        <w:rPr>
          <w:rFonts w:hint="eastAsia"/>
          <w:highlight w:val="none"/>
          <w:lang w:eastAsia="zh-CN"/>
        </w:rPr>
        <w:t>。</w:t>
      </w: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highlight w:val="none"/>
          <w:lang w:eastAsia="zh-CN"/>
        </w:rPr>
      </w:pPr>
    </w:p>
    <w:p>
      <w:pPr>
        <w:numPr>
          <w:ilvl w:val="0"/>
          <w:numId w:val="0"/>
        </w:numPr>
        <w:adjustRightInd w:val="0"/>
        <w:snapToGrid w:val="0"/>
        <w:spacing w:line="360" w:lineRule="auto"/>
        <w:jc w:val="center"/>
        <w:outlineLvl w:val="1"/>
        <w:rPr>
          <w:rFonts w:hint="default" w:ascii="宋体" w:hAnsi="宋体" w:eastAsia="宋体"/>
          <w:b/>
          <w:bCs w:val="0"/>
          <w:color w:val="auto"/>
          <w:sz w:val="28"/>
          <w:szCs w:val="36"/>
          <w:highlight w:val="none"/>
          <w:lang w:val="en-US" w:eastAsia="zh-CN"/>
        </w:rPr>
      </w:pPr>
      <w:r>
        <w:rPr>
          <w:rFonts w:hint="eastAsia" w:ascii="宋体" w:hAnsi="宋体"/>
          <w:b/>
          <w:bCs w:val="0"/>
          <w:color w:val="auto"/>
          <w:sz w:val="28"/>
          <w:szCs w:val="36"/>
          <w:highlight w:val="none"/>
          <w:lang w:val="en-US" w:eastAsia="zh-CN"/>
        </w:rPr>
        <w:t>一、自查表</w:t>
      </w:r>
    </w:p>
    <w:p>
      <w:pPr>
        <w:adjustRightInd w:val="0"/>
        <w:snapToGrid w:val="0"/>
        <w:spacing w:line="360" w:lineRule="auto"/>
        <w:rPr>
          <w:rFonts w:ascii="宋体" w:hAnsi="宋体"/>
          <w:b/>
          <w:color w:val="auto"/>
          <w:highlight w:val="none"/>
        </w:rPr>
      </w:pPr>
      <w:r>
        <w:rPr>
          <w:rFonts w:hint="eastAsia" w:ascii="宋体" w:hAnsi="宋体"/>
          <w:b/>
          <w:color w:val="auto"/>
          <w:highlight w:val="none"/>
          <w:lang w:val="en-US" w:eastAsia="zh-CN"/>
        </w:rPr>
        <w:t>说明：1、</w:t>
      </w:r>
      <w:r>
        <w:rPr>
          <w:rFonts w:hint="eastAsia" w:ascii="宋体" w:hAnsi="宋体"/>
          <w:b/>
          <w:color w:val="auto"/>
          <w:highlight w:val="none"/>
        </w:rPr>
        <w:t>投标文件包括但不限于以下组成内容，请按顺序制作。</w:t>
      </w:r>
    </w:p>
    <w:p>
      <w:pPr>
        <w:adjustRightInd w:val="0"/>
        <w:snapToGrid w:val="0"/>
        <w:spacing w:line="360" w:lineRule="auto"/>
        <w:ind w:firstLine="632" w:firstLineChars="300"/>
        <w:rPr>
          <w:rFonts w:ascii="宋体" w:hAnsi="宋体"/>
          <w:b/>
          <w:color w:val="auto"/>
          <w:highlight w:val="none"/>
        </w:rPr>
      </w:pPr>
      <w:r>
        <w:rPr>
          <w:rFonts w:hint="eastAsia" w:ascii="宋体" w:hAnsi="宋体"/>
          <w:b/>
          <w:color w:val="auto"/>
          <w:highlight w:val="none"/>
        </w:rPr>
        <w:t>2、投标人编制投标文件中的项目编号应为</w:t>
      </w:r>
      <w:r>
        <w:rPr>
          <w:rFonts w:hint="eastAsia" w:ascii="宋体" w:hAnsi="宋体"/>
          <w:bCs/>
          <w:color w:val="auto"/>
          <w:highlight w:val="none"/>
          <w:u w:val="single"/>
          <w:lang w:eastAsia="zh-CN"/>
        </w:rPr>
        <w:t>HJY2024-FW-CG301</w:t>
      </w:r>
      <w:r>
        <w:rPr>
          <w:rFonts w:hint="eastAsia" w:ascii="宋体" w:hAnsi="宋体"/>
          <w:b/>
          <w:color w:val="auto"/>
          <w:highlight w:val="none"/>
        </w:rPr>
        <w:t>。</w:t>
      </w:r>
    </w:p>
    <w:p>
      <w:pPr>
        <w:pStyle w:val="5"/>
        <w:numPr>
          <w:ilvl w:val="1"/>
          <w:numId w:val="9"/>
        </w:numPr>
        <w:tabs>
          <w:tab w:val="left" w:pos="3326"/>
        </w:tabs>
        <w:spacing w:before="11"/>
        <w:ind w:hanging="562"/>
        <w:jc w:val="left"/>
        <w:outlineLvl w:val="2"/>
        <w:rPr>
          <w:b w:val="0"/>
          <w:color w:val="auto"/>
          <w:sz w:val="13"/>
          <w:highlight w:val="none"/>
        </w:rPr>
      </w:pPr>
      <w:r>
        <w:rPr>
          <w:rFonts w:hint="eastAsia" w:ascii="宋体" w:hAnsi="宋体" w:eastAsia="宋体" w:cs="宋体"/>
          <w:color w:val="auto"/>
          <w:w w:val="95"/>
          <w:sz w:val="28"/>
          <w:szCs w:val="28"/>
          <w:highlight w:val="none"/>
        </w:rPr>
        <w:t>资格性自查表</w:t>
      </w:r>
    </w:p>
    <w:tbl>
      <w:tblPr>
        <w:tblStyle w:val="15"/>
        <w:tblW w:w="104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778"/>
        <w:gridCol w:w="4256"/>
        <w:gridCol w:w="2888"/>
        <w:gridCol w:w="1176"/>
        <w:gridCol w:w="13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49" w:hRule="atLeast"/>
          <w:jc w:val="center"/>
        </w:trPr>
        <w:tc>
          <w:tcPr>
            <w:tcW w:w="778" w:type="dxa"/>
            <w:noWrap w:val="0"/>
            <w:vAlign w:val="top"/>
          </w:tcPr>
          <w:p>
            <w:pPr>
              <w:adjustRightInd w:val="0"/>
              <w:snapToGrid w:val="0"/>
              <w:jc w:val="center"/>
              <w:rPr>
                <w:rStyle w:val="18"/>
                <w:rFonts w:ascii="宋体" w:hAnsi="宋体"/>
                <w:color w:val="auto"/>
                <w:szCs w:val="21"/>
                <w:highlight w:val="none"/>
              </w:rPr>
            </w:pPr>
            <w:bookmarkStart w:id="81" w:name="_Hlk496781392"/>
            <w:r>
              <w:rPr>
                <w:rFonts w:hint="eastAsia" w:ascii="宋体" w:hAnsi="宋体"/>
                <w:b/>
                <w:color w:val="auto"/>
                <w:szCs w:val="21"/>
                <w:highlight w:val="none"/>
              </w:rPr>
              <w:t>序号</w:t>
            </w:r>
          </w:p>
        </w:tc>
        <w:tc>
          <w:tcPr>
            <w:tcW w:w="4256" w:type="dxa"/>
            <w:noWrap w:val="0"/>
            <w:vAlign w:val="center"/>
          </w:tcPr>
          <w:p>
            <w:pPr>
              <w:adjustRightInd w:val="0"/>
              <w:snapToGrid w:val="0"/>
              <w:jc w:val="center"/>
              <w:rPr>
                <w:rFonts w:ascii="宋体" w:hAnsi="宋体" w:cs="宋体"/>
                <w:color w:val="auto"/>
                <w:szCs w:val="21"/>
                <w:highlight w:val="none"/>
              </w:rPr>
            </w:pPr>
            <w:r>
              <w:rPr>
                <w:rStyle w:val="18"/>
                <w:rFonts w:hint="eastAsia" w:ascii="宋体" w:hAnsi="宋体"/>
                <w:color w:val="auto"/>
                <w:szCs w:val="21"/>
                <w:highlight w:val="none"/>
                <w:lang w:val="en-US" w:eastAsia="zh-CN"/>
              </w:rPr>
              <w:t>采购</w:t>
            </w:r>
            <w:r>
              <w:rPr>
                <w:rStyle w:val="18"/>
                <w:rFonts w:hint="eastAsia" w:ascii="宋体" w:hAnsi="宋体"/>
                <w:color w:val="auto"/>
                <w:szCs w:val="21"/>
                <w:highlight w:val="none"/>
              </w:rPr>
              <w:t>文件要求</w:t>
            </w:r>
          </w:p>
        </w:tc>
        <w:tc>
          <w:tcPr>
            <w:tcW w:w="2888" w:type="dxa"/>
            <w:noWrap w:val="0"/>
            <w:vAlign w:val="center"/>
          </w:tcPr>
          <w:p>
            <w:pPr>
              <w:adjustRightInd w:val="0"/>
              <w:snapToGrid w:val="0"/>
              <w:jc w:val="center"/>
              <w:rPr>
                <w:rStyle w:val="18"/>
                <w:rFonts w:hint="default" w:ascii="宋体" w:hAnsi="宋体"/>
                <w:color w:val="auto"/>
                <w:szCs w:val="21"/>
                <w:highlight w:val="none"/>
                <w:lang w:val="en-US" w:eastAsia="zh-CN"/>
              </w:rPr>
            </w:pPr>
            <w:r>
              <w:rPr>
                <w:rStyle w:val="18"/>
                <w:rFonts w:hint="eastAsia" w:ascii="宋体" w:hAnsi="宋体"/>
                <w:color w:val="auto"/>
                <w:szCs w:val="21"/>
                <w:highlight w:val="none"/>
                <w:lang w:val="en-US" w:eastAsia="zh-CN"/>
              </w:rPr>
              <w:t>证明材料</w:t>
            </w:r>
          </w:p>
        </w:tc>
        <w:tc>
          <w:tcPr>
            <w:tcW w:w="1176" w:type="dxa"/>
            <w:noWrap w:val="0"/>
            <w:vAlign w:val="center"/>
          </w:tcPr>
          <w:p>
            <w:pPr>
              <w:adjustRightInd w:val="0"/>
              <w:snapToGrid w:val="0"/>
              <w:jc w:val="center"/>
              <w:rPr>
                <w:rFonts w:ascii="宋体" w:hAnsi="宋体" w:cs="宋体"/>
                <w:color w:val="auto"/>
                <w:szCs w:val="21"/>
                <w:highlight w:val="none"/>
              </w:rPr>
            </w:pPr>
            <w:r>
              <w:rPr>
                <w:rStyle w:val="18"/>
                <w:rFonts w:hint="eastAsia" w:ascii="宋体" w:hAnsi="宋体"/>
                <w:color w:val="auto"/>
                <w:szCs w:val="21"/>
                <w:highlight w:val="none"/>
              </w:rPr>
              <w:t>自查结论</w:t>
            </w:r>
          </w:p>
        </w:tc>
        <w:tc>
          <w:tcPr>
            <w:tcW w:w="1366" w:type="dxa"/>
            <w:noWrap w:val="0"/>
            <w:vAlign w:val="center"/>
          </w:tcPr>
          <w:p>
            <w:pPr>
              <w:adjustRightInd w:val="0"/>
              <w:snapToGrid w:val="0"/>
              <w:jc w:val="center"/>
              <w:rPr>
                <w:rFonts w:ascii="宋体" w:hAnsi="宋体" w:cs="宋体"/>
                <w:color w:val="auto"/>
                <w:szCs w:val="21"/>
                <w:highlight w:val="none"/>
              </w:rPr>
            </w:pPr>
            <w:r>
              <w:rPr>
                <w:rFonts w:hint="eastAsia" w:ascii="宋体" w:hAnsi="宋体"/>
                <w:b/>
                <w:color w:val="auto"/>
                <w:szCs w:val="21"/>
                <w:highlight w:val="none"/>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806" w:hRule="atLeast"/>
          <w:jc w:val="center"/>
        </w:trPr>
        <w:tc>
          <w:tcPr>
            <w:tcW w:w="778" w:type="dxa"/>
            <w:noWrap w:val="0"/>
            <w:vAlign w:val="center"/>
          </w:tcPr>
          <w:p>
            <w:pPr>
              <w:pStyle w:val="29"/>
              <w:numPr>
                <w:ilvl w:val="0"/>
                <w:numId w:val="10"/>
              </w:numPr>
              <w:adjustRightInd w:val="0"/>
              <w:snapToGrid w:val="0"/>
              <w:ind w:firstLineChars="0"/>
              <w:jc w:val="center"/>
              <w:rPr>
                <w:rFonts w:ascii="宋体" w:hAnsi="宋体"/>
                <w:bCs/>
                <w:color w:val="auto"/>
                <w:szCs w:val="21"/>
                <w:highlight w:val="none"/>
              </w:rPr>
            </w:pPr>
          </w:p>
        </w:tc>
        <w:tc>
          <w:tcPr>
            <w:tcW w:w="4256" w:type="dxa"/>
            <w:noWrap w:val="0"/>
            <w:vAlign w:val="center"/>
          </w:tcPr>
          <w:p>
            <w:pPr>
              <w:adjustRightInd w:val="0"/>
              <w:snapToGrid w:val="0"/>
              <w:spacing w:line="240" w:lineRule="auto"/>
              <w:rPr>
                <w:rFonts w:hint="default" w:ascii="宋体" w:hAnsi="宋体" w:eastAsia="宋体" w:cs="宋体"/>
                <w:color w:val="auto"/>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投标人合法经营范围应包括：项目策划与公关服务、市场营销策划、品牌管理、会议及展览服务、组织文化艺术交流活动、广告设计、代理等经营范围至少一项。</w:t>
            </w:r>
          </w:p>
        </w:tc>
        <w:tc>
          <w:tcPr>
            <w:tcW w:w="2888" w:type="dxa"/>
            <w:noWrap w:val="0"/>
            <w:vAlign w:val="center"/>
          </w:tcPr>
          <w:p>
            <w:pPr>
              <w:adjustRightInd w:val="0"/>
              <w:snapToGrid w:val="0"/>
              <w:spacing w:line="360" w:lineRule="auto"/>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营业执照</w:t>
            </w:r>
          </w:p>
        </w:tc>
        <w:tc>
          <w:tcPr>
            <w:tcW w:w="1176" w:type="dxa"/>
            <w:noWrap w:val="0"/>
            <w:vAlign w:val="center"/>
          </w:tcPr>
          <w:p>
            <w:pPr>
              <w:adjustRightInd w:val="0"/>
              <w:snapToGrid w:val="0"/>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 xml:space="preserve">通过 </w:t>
            </w:r>
          </w:p>
          <w:p>
            <w:pPr>
              <w:adjustRightInd w:val="0"/>
              <w:snapToGrid w:val="0"/>
              <w:rPr>
                <w:rFonts w:hint="eastAsia"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366" w:type="dxa"/>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501" w:hRule="atLeast"/>
          <w:jc w:val="center"/>
        </w:trPr>
        <w:tc>
          <w:tcPr>
            <w:tcW w:w="778" w:type="dxa"/>
            <w:noWrap w:val="0"/>
            <w:vAlign w:val="center"/>
          </w:tcPr>
          <w:p>
            <w:pPr>
              <w:pStyle w:val="29"/>
              <w:numPr>
                <w:ilvl w:val="0"/>
                <w:numId w:val="10"/>
              </w:numPr>
              <w:adjustRightInd w:val="0"/>
              <w:snapToGrid w:val="0"/>
              <w:ind w:firstLineChars="0"/>
              <w:jc w:val="center"/>
              <w:rPr>
                <w:rFonts w:ascii="宋体" w:hAnsi="宋体"/>
                <w:bCs/>
                <w:color w:val="auto"/>
                <w:szCs w:val="21"/>
                <w:highlight w:val="none"/>
              </w:rPr>
            </w:pPr>
          </w:p>
        </w:tc>
        <w:tc>
          <w:tcPr>
            <w:tcW w:w="4256" w:type="dxa"/>
            <w:noWrap w:val="0"/>
            <w:vAlign w:val="center"/>
          </w:tcPr>
          <w:p>
            <w:pPr>
              <w:adjustRightInd w:val="0"/>
              <w:snapToGrid w:val="0"/>
              <w:spacing w:line="240" w:lineRule="auto"/>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具有独立承担民事责任的能力</w:t>
            </w:r>
          </w:p>
        </w:tc>
        <w:tc>
          <w:tcPr>
            <w:tcW w:w="2888" w:type="dxa"/>
            <w:noWrap w:val="0"/>
            <w:vAlign w:val="center"/>
          </w:tcPr>
          <w:p>
            <w:pPr>
              <w:adjustRightInd w:val="0"/>
              <w:snapToGrid w:val="0"/>
              <w:spacing w:line="240" w:lineRule="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营业执照</w:t>
            </w:r>
          </w:p>
        </w:tc>
        <w:tc>
          <w:tcPr>
            <w:tcW w:w="1176" w:type="dxa"/>
            <w:noWrap w:val="0"/>
            <w:vAlign w:val="center"/>
          </w:tcPr>
          <w:p>
            <w:pPr>
              <w:adjustRightInd w:val="0"/>
              <w:snapToGrid w:val="0"/>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 xml:space="preserve">通过 </w:t>
            </w:r>
          </w:p>
          <w:p>
            <w:pPr>
              <w:adjustRightInd w:val="0"/>
              <w:snapToGrid w:val="0"/>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366" w:type="dxa"/>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361" w:hRule="atLeast"/>
          <w:jc w:val="center"/>
        </w:trPr>
        <w:tc>
          <w:tcPr>
            <w:tcW w:w="778" w:type="dxa"/>
            <w:noWrap w:val="0"/>
            <w:vAlign w:val="center"/>
          </w:tcPr>
          <w:p>
            <w:pPr>
              <w:adjustRightInd w:val="0"/>
              <w:snapToGrid w:val="0"/>
              <w:jc w:val="center"/>
              <w:rPr>
                <w:rFonts w:hint="default" w:ascii="宋体" w:hAnsi="宋体" w:eastAsia="宋体"/>
                <w:bCs/>
                <w:color w:val="auto"/>
                <w:szCs w:val="21"/>
                <w:highlight w:val="none"/>
                <w:lang w:val="en-US" w:eastAsia="zh-CN"/>
              </w:rPr>
            </w:pPr>
            <w:r>
              <w:rPr>
                <w:rFonts w:hint="eastAsia" w:ascii="宋体" w:hAnsi="宋体"/>
                <w:bCs/>
                <w:color w:val="auto"/>
                <w:szCs w:val="21"/>
                <w:highlight w:val="none"/>
                <w:lang w:val="en-US" w:eastAsia="zh-CN"/>
              </w:rPr>
              <w:t>3.</w:t>
            </w:r>
          </w:p>
        </w:tc>
        <w:tc>
          <w:tcPr>
            <w:tcW w:w="4256" w:type="dxa"/>
            <w:noWrap w:val="0"/>
            <w:vAlign w:val="center"/>
          </w:tcPr>
          <w:p>
            <w:pPr>
              <w:pStyle w:val="25"/>
              <w:numPr>
                <w:ilvl w:val="0"/>
                <w:numId w:val="0"/>
              </w:numPr>
              <w:spacing w:line="240" w:lineRule="auto"/>
              <w:ind w:leftChars="0"/>
              <w:rPr>
                <w:rFonts w:hint="eastAsia" w:asciiTheme="minorEastAsia" w:hAnsiTheme="minorEastAsia" w:eastAsiaTheme="minorEastAsia" w:cstheme="minorEastAsia"/>
                <w:bCs w:val="0"/>
                <w:color w:val="auto"/>
                <w:spacing w:val="0"/>
                <w:kern w:val="2"/>
                <w:sz w:val="21"/>
                <w:szCs w:val="21"/>
                <w:highlight w:val="none"/>
                <w:lang w:val="en-US" w:eastAsia="zh-CN" w:bidi="ar-SA"/>
              </w:rPr>
            </w:pPr>
            <w:r>
              <w:rPr>
                <w:rFonts w:hint="eastAsia" w:asciiTheme="minorEastAsia" w:hAnsiTheme="minorEastAsia" w:eastAsiaTheme="minorEastAsia" w:cstheme="minorEastAsia"/>
                <w:bCs w:val="0"/>
                <w:color w:val="auto"/>
                <w:spacing w:val="0"/>
                <w:kern w:val="2"/>
                <w:sz w:val="21"/>
                <w:szCs w:val="21"/>
                <w:highlight w:val="none"/>
                <w:lang w:val="en-US" w:eastAsia="zh-CN" w:bidi="ar-SA"/>
              </w:rPr>
              <w:t>具有良好的商业信誉和健全的财务会计制度。</w:t>
            </w:r>
          </w:p>
        </w:tc>
        <w:tc>
          <w:tcPr>
            <w:tcW w:w="2888" w:type="dxa"/>
            <w:noWrap w:val="0"/>
            <w:vAlign w:val="center"/>
          </w:tcPr>
          <w:p>
            <w:pPr>
              <w:adjustRightInd w:val="0"/>
              <w:snapToGrid w:val="0"/>
              <w:spacing w:line="240" w:lineRule="auto"/>
              <w:rPr>
                <w:rFonts w:hint="default" w:asciiTheme="minorEastAsia" w:hAnsiTheme="minorEastAsia" w:eastAsiaTheme="minorEastAsia" w:cstheme="minorEastAsia"/>
                <w:bCs w:val="0"/>
                <w:color w:val="auto"/>
                <w:spacing w:val="0"/>
                <w:kern w:val="2"/>
                <w:sz w:val="21"/>
                <w:szCs w:val="21"/>
                <w:highlight w:val="none"/>
                <w:lang w:val="en-US" w:eastAsia="zh-CN" w:bidi="ar-SA"/>
              </w:rPr>
            </w:pPr>
            <w:r>
              <w:rPr>
                <w:rFonts w:hint="eastAsia" w:asciiTheme="minorEastAsia" w:hAnsiTheme="minorEastAsia" w:eastAsiaTheme="minorEastAsia" w:cstheme="minorEastAsia"/>
                <w:bCs w:val="0"/>
                <w:color w:val="auto"/>
                <w:spacing w:val="0"/>
                <w:kern w:val="2"/>
                <w:sz w:val="21"/>
                <w:szCs w:val="21"/>
                <w:highlight w:val="none"/>
                <w:lang w:val="en-US" w:eastAsia="zh-CN" w:bidi="ar-SA"/>
              </w:rPr>
              <w:t>提供基本开户银行出具的资信证明和财务会计制度</w:t>
            </w:r>
          </w:p>
        </w:tc>
        <w:tc>
          <w:tcPr>
            <w:tcW w:w="1176" w:type="dxa"/>
            <w:noWrap w:val="0"/>
            <w:vAlign w:val="center"/>
          </w:tcPr>
          <w:p>
            <w:pPr>
              <w:adjustRightInd w:val="0"/>
              <w:snapToGrid w:val="0"/>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 xml:space="preserve">通过 </w:t>
            </w:r>
          </w:p>
          <w:p>
            <w:pPr>
              <w:adjustRightInd w:val="0"/>
              <w:snapToGrid w:val="0"/>
              <w:rPr>
                <w:rFonts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366" w:type="dxa"/>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813" w:hRule="atLeast"/>
          <w:jc w:val="center"/>
        </w:trPr>
        <w:tc>
          <w:tcPr>
            <w:tcW w:w="778" w:type="dxa"/>
            <w:noWrap w:val="0"/>
            <w:vAlign w:val="center"/>
          </w:tcPr>
          <w:p>
            <w:pPr>
              <w:adjustRightInd w:val="0"/>
              <w:snapToGrid w:val="0"/>
              <w:jc w:val="center"/>
              <w:rPr>
                <w:rFonts w:hint="default" w:ascii="宋体" w:hAnsi="宋体"/>
                <w:bCs/>
                <w:color w:val="auto"/>
                <w:szCs w:val="21"/>
                <w:highlight w:val="none"/>
                <w:lang w:val="en-US" w:eastAsia="zh-CN"/>
              </w:rPr>
            </w:pPr>
            <w:r>
              <w:rPr>
                <w:rFonts w:hint="eastAsia" w:ascii="宋体" w:hAnsi="宋体"/>
                <w:bCs/>
                <w:color w:val="auto"/>
                <w:szCs w:val="21"/>
                <w:highlight w:val="none"/>
                <w:lang w:val="en-US" w:eastAsia="zh-CN"/>
              </w:rPr>
              <w:t>4.</w:t>
            </w:r>
          </w:p>
        </w:tc>
        <w:tc>
          <w:tcPr>
            <w:tcW w:w="4256" w:type="dxa"/>
            <w:noWrap w:val="0"/>
            <w:vAlign w:val="center"/>
          </w:tcPr>
          <w:p>
            <w:pPr>
              <w:pStyle w:val="25"/>
              <w:numPr>
                <w:ilvl w:val="0"/>
                <w:numId w:val="0"/>
              </w:numPr>
              <w:spacing w:line="240" w:lineRule="auto"/>
              <w:ind w:leftChars="0"/>
              <w:rPr>
                <w:rFonts w:hint="eastAsia" w:asciiTheme="minorEastAsia" w:hAnsiTheme="minorEastAsia" w:eastAsiaTheme="minorEastAsia" w:cstheme="minorEastAsia"/>
                <w:bCs w:val="0"/>
                <w:color w:val="auto"/>
                <w:spacing w:val="0"/>
                <w:kern w:val="2"/>
                <w:sz w:val="21"/>
                <w:szCs w:val="21"/>
                <w:highlight w:val="none"/>
                <w:lang w:val="en-US" w:eastAsia="zh-CN" w:bidi="ar-SA"/>
              </w:rPr>
            </w:pPr>
            <w:r>
              <w:rPr>
                <w:rFonts w:hint="eastAsia" w:asciiTheme="minorEastAsia" w:hAnsiTheme="minorEastAsia" w:eastAsiaTheme="minorEastAsia" w:cstheme="minorEastAsia"/>
                <w:bCs w:val="0"/>
                <w:color w:val="auto"/>
                <w:spacing w:val="0"/>
                <w:kern w:val="2"/>
                <w:sz w:val="21"/>
                <w:szCs w:val="21"/>
                <w:highlight w:val="none"/>
                <w:lang w:val="en-US" w:eastAsia="zh-CN" w:bidi="ar-SA"/>
              </w:rPr>
              <w:t>具有依法缴纳税收和社会保障资金的良好记录</w:t>
            </w:r>
          </w:p>
        </w:tc>
        <w:tc>
          <w:tcPr>
            <w:tcW w:w="2888" w:type="dxa"/>
            <w:noWrap w:val="0"/>
            <w:vAlign w:val="center"/>
          </w:tcPr>
          <w:p>
            <w:pPr>
              <w:adjustRightInd w:val="0"/>
              <w:snapToGrid w:val="0"/>
              <w:spacing w:line="240" w:lineRule="auto"/>
              <w:rPr>
                <w:rFonts w:hint="eastAsia" w:asciiTheme="minorEastAsia" w:hAnsiTheme="minorEastAsia" w:eastAsiaTheme="minorEastAsia" w:cstheme="minorEastAsia"/>
                <w:bCs w:val="0"/>
                <w:color w:val="auto"/>
                <w:spacing w:val="0"/>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提供自投标截止日往前推6个月内任意1个月的完税证明和依法缴纳的设备保障资金凭证</w:t>
            </w:r>
          </w:p>
        </w:tc>
        <w:tc>
          <w:tcPr>
            <w:tcW w:w="1176" w:type="dxa"/>
            <w:noWrap w:val="0"/>
            <w:vAlign w:val="center"/>
          </w:tcPr>
          <w:p>
            <w:pPr>
              <w:adjustRightInd w:val="0"/>
              <w:snapToGrid w:val="0"/>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 xml:space="preserve">通过 </w:t>
            </w:r>
          </w:p>
          <w:p>
            <w:pPr>
              <w:adjustRightInd w:val="0"/>
              <w:snapToGrid w:val="0"/>
              <w:rPr>
                <w:rFonts w:hint="eastAsia"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366" w:type="dxa"/>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813" w:hRule="atLeast"/>
          <w:jc w:val="center"/>
        </w:trPr>
        <w:tc>
          <w:tcPr>
            <w:tcW w:w="778" w:type="dxa"/>
            <w:noWrap w:val="0"/>
            <w:vAlign w:val="center"/>
          </w:tcPr>
          <w:p>
            <w:pPr>
              <w:adjustRightInd w:val="0"/>
              <w:snapToGrid w:val="0"/>
              <w:jc w:val="center"/>
              <w:rPr>
                <w:rFonts w:hint="default" w:ascii="宋体" w:hAnsi="宋体"/>
                <w:bCs/>
                <w:color w:val="auto"/>
                <w:szCs w:val="21"/>
                <w:highlight w:val="none"/>
                <w:lang w:val="en-US" w:eastAsia="zh-CN"/>
              </w:rPr>
            </w:pPr>
            <w:r>
              <w:rPr>
                <w:rFonts w:hint="eastAsia" w:ascii="宋体" w:hAnsi="宋体"/>
                <w:bCs/>
                <w:color w:val="auto"/>
                <w:szCs w:val="21"/>
                <w:highlight w:val="none"/>
                <w:lang w:val="en-US" w:eastAsia="zh-CN"/>
              </w:rPr>
              <w:t>5.</w:t>
            </w:r>
          </w:p>
        </w:tc>
        <w:tc>
          <w:tcPr>
            <w:tcW w:w="4256" w:type="dxa"/>
            <w:noWrap w:val="0"/>
            <w:vAlign w:val="center"/>
          </w:tcPr>
          <w:p>
            <w:pPr>
              <w:pStyle w:val="25"/>
              <w:numPr>
                <w:ilvl w:val="0"/>
                <w:numId w:val="0"/>
              </w:numPr>
              <w:spacing w:line="240" w:lineRule="auto"/>
              <w:ind w:leftChars="0"/>
              <w:rPr>
                <w:rFonts w:hint="eastAsia" w:asciiTheme="minorEastAsia" w:hAnsiTheme="minorEastAsia" w:eastAsiaTheme="minorEastAsia" w:cstheme="minorEastAsia"/>
                <w:bCs w:val="0"/>
                <w:color w:val="auto"/>
                <w:spacing w:val="0"/>
                <w:kern w:val="2"/>
                <w:sz w:val="21"/>
                <w:szCs w:val="21"/>
                <w:highlight w:val="none"/>
                <w:lang w:val="en-US" w:eastAsia="zh-CN" w:bidi="ar-SA"/>
              </w:rPr>
            </w:pPr>
            <w:r>
              <w:rPr>
                <w:rFonts w:hint="eastAsia" w:ascii="宋体" w:hAnsi="宋体" w:eastAsia="宋体" w:cs="宋体"/>
                <w:b w:val="0"/>
                <w:bCs w:val="0"/>
                <w:sz w:val="24"/>
                <w:szCs w:val="24"/>
                <w:lang w:val="en-US" w:eastAsia="zh-CN"/>
              </w:rPr>
              <w:t>具有履行合同所必须的设备和专业技术能力</w:t>
            </w:r>
          </w:p>
        </w:tc>
        <w:tc>
          <w:tcPr>
            <w:tcW w:w="2888" w:type="dxa"/>
            <w:vMerge w:val="restart"/>
            <w:noWrap w:val="0"/>
            <w:vAlign w:val="center"/>
          </w:tcPr>
          <w:p>
            <w:pPr>
              <w:adjustRightInd w:val="0"/>
              <w:snapToGrid w:val="0"/>
              <w:spacing w:line="240" w:lineRule="auto"/>
              <w:jc w:val="center"/>
              <w:rPr>
                <w:rFonts w:hint="eastAsia" w:asciiTheme="minorEastAsia" w:hAnsiTheme="minorEastAsia" w:eastAsiaTheme="minorEastAsia" w:cstheme="minorEastAsia"/>
                <w:color w:val="auto"/>
                <w:sz w:val="21"/>
                <w:szCs w:val="21"/>
                <w:highlight w:val="none"/>
                <w:lang w:val="en-US" w:eastAsia="zh-CN"/>
              </w:rPr>
            </w:pPr>
            <w:r>
              <w:rPr>
                <w:rFonts w:hint="eastAsia" w:ascii="宋体" w:hAnsi="宋体" w:eastAsia="宋体"/>
                <w:color w:val="auto"/>
                <w:sz w:val="21"/>
                <w:szCs w:val="21"/>
                <w:highlight w:val="none"/>
                <w:lang w:val="en-US" w:eastAsia="zh-CN"/>
              </w:rPr>
              <w:t>投标人资格声明函</w:t>
            </w:r>
          </w:p>
        </w:tc>
        <w:tc>
          <w:tcPr>
            <w:tcW w:w="1176" w:type="dxa"/>
            <w:noWrap w:val="0"/>
            <w:vAlign w:val="center"/>
          </w:tcPr>
          <w:p>
            <w:pPr>
              <w:adjustRightInd w:val="0"/>
              <w:snapToGrid w:val="0"/>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 xml:space="preserve">通过 </w:t>
            </w:r>
          </w:p>
          <w:p>
            <w:pPr>
              <w:adjustRightInd w:val="0"/>
              <w:snapToGrid w:val="0"/>
              <w:rPr>
                <w:rFonts w:hint="eastAsia"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366" w:type="dxa"/>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813" w:hRule="atLeast"/>
          <w:jc w:val="center"/>
        </w:trPr>
        <w:tc>
          <w:tcPr>
            <w:tcW w:w="778" w:type="dxa"/>
            <w:noWrap w:val="0"/>
            <w:vAlign w:val="center"/>
          </w:tcPr>
          <w:p>
            <w:pPr>
              <w:adjustRightInd w:val="0"/>
              <w:snapToGrid w:val="0"/>
              <w:jc w:val="center"/>
              <w:rPr>
                <w:rFonts w:hint="default" w:ascii="宋体" w:hAnsi="宋体"/>
                <w:bCs/>
                <w:color w:val="auto"/>
                <w:szCs w:val="21"/>
                <w:highlight w:val="none"/>
                <w:lang w:val="en-US" w:eastAsia="zh-CN"/>
              </w:rPr>
            </w:pPr>
            <w:r>
              <w:rPr>
                <w:rFonts w:hint="eastAsia" w:ascii="宋体" w:hAnsi="宋体"/>
                <w:bCs/>
                <w:color w:val="auto"/>
                <w:szCs w:val="21"/>
                <w:highlight w:val="none"/>
                <w:lang w:val="en-US" w:eastAsia="zh-CN"/>
              </w:rPr>
              <w:t>6.</w:t>
            </w:r>
          </w:p>
        </w:tc>
        <w:tc>
          <w:tcPr>
            <w:tcW w:w="4256" w:type="dxa"/>
            <w:noWrap w:val="0"/>
            <w:vAlign w:val="center"/>
          </w:tcPr>
          <w:p>
            <w:pPr>
              <w:pStyle w:val="25"/>
              <w:numPr>
                <w:ilvl w:val="0"/>
                <w:numId w:val="0"/>
              </w:numPr>
              <w:spacing w:line="240" w:lineRule="auto"/>
              <w:ind w:leftChars="0"/>
              <w:rPr>
                <w:rFonts w:hint="eastAsia" w:asciiTheme="minorEastAsia" w:hAnsiTheme="minorEastAsia" w:eastAsiaTheme="minorEastAsia" w:cstheme="minorEastAsia"/>
                <w:bCs w:val="0"/>
                <w:color w:val="auto"/>
                <w:spacing w:val="0"/>
                <w:kern w:val="2"/>
                <w:sz w:val="21"/>
                <w:szCs w:val="21"/>
                <w:highlight w:val="none"/>
                <w:lang w:val="en-US" w:eastAsia="zh-CN" w:bidi="ar-SA"/>
              </w:rPr>
            </w:pPr>
            <w:r>
              <w:rPr>
                <w:rFonts w:hint="eastAsia" w:ascii="宋体" w:hAnsi="宋体" w:eastAsia="宋体" w:cs="宋体"/>
                <w:b w:val="0"/>
                <w:bCs w:val="0"/>
                <w:sz w:val="24"/>
                <w:szCs w:val="24"/>
                <w:lang w:val="en-US" w:eastAsia="zh-CN"/>
              </w:rPr>
              <w:t>参加本次采购活动前三年内，在经营活动中没有重大违法记录</w:t>
            </w:r>
          </w:p>
        </w:tc>
        <w:tc>
          <w:tcPr>
            <w:tcW w:w="2888" w:type="dxa"/>
            <w:vMerge w:val="continue"/>
            <w:noWrap w:val="0"/>
            <w:vAlign w:val="center"/>
          </w:tcPr>
          <w:p>
            <w:pPr>
              <w:adjustRightInd w:val="0"/>
              <w:snapToGrid w:val="0"/>
              <w:spacing w:line="240" w:lineRule="auto"/>
              <w:rPr>
                <w:rFonts w:hint="eastAsia" w:asciiTheme="minorEastAsia" w:hAnsiTheme="minorEastAsia" w:eastAsiaTheme="minorEastAsia" w:cstheme="minorEastAsia"/>
                <w:color w:val="auto"/>
                <w:sz w:val="21"/>
                <w:szCs w:val="21"/>
                <w:highlight w:val="none"/>
                <w:lang w:val="en-US" w:eastAsia="zh-CN"/>
              </w:rPr>
            </w:pPr>
          </w:p>
        </w:tc>
        <w:tc>
          <w:tcPr>
            <w:tcW w:w="1176" w:type="dxa"/>
            <w:noWrap w:val="0"/>
            <w:vAlign w:val="center"/>
          </w:tcPr>
          <w:p>
            <w:pPr>
              <w:adjustRightInd w:val="0"/>
              <w:snapToGrid w:val="0"/>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 xml:space="preserve">通过 </w:t>
            </w:r>
          </w:p>
          <w:p>
            <w:pPr>
              <w:adjustRightInd w:val="0"/>
              <w:snapToGrid w:val="0"/>
              <w:rPr>
                <w:rFonts w:hint="eastAsia"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366" w:type="dxa"/>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813" w:hRule="atLeast"/>
          <w:jc w:val="center"/>
        </w:trPr>
        <w:tc>
          <w:tcPr>
            <w:tcW w:w="778" w:type="dxa"/>
            <w:noWrap w:val="0"/>
            <w:vAlign w:val="center"/>
          </w:tcPr>
          <w:p>
            <w:pPr>
              <w:adjustRightInd w:val="0"/>
              <w:snapToGrid w:val="0"/>
              <w:jc w:val="center"/>
              <w:rPr>
                <w:rFonts w:hint="default" w:ascii="宋体" w:hAnsi="宋体"/>
                <w:bCs/>
                <w:color w:val="auto"/>
                <w:szCs w:val="21"/>
                <w:highlight w:val="none"/>
                <w:lang w:val="en-US" w:eastAsia="zh-CN"/>
              </w:rPr>
            </w:pPr>
            <w:r>
              <w:rPr>
                <w:rFonts w:hint="eastAsia" w:ascii="宋体" w:hAnsi="宋体"/>
                <w:bCs/>
                <w:color w:val="auto"/>
                <w:szCs w:val="21"/>
                <w:highlight w:val="none"/>
                <w:lang w:val="en-US" w:eastAsia="zh-CN"/>
              </w:rPr>
              <w:t>7.</w:t>
            </w:r>
          </w:p>
        </w:tc>
        <w:tc>
          <w:tcPr>
            <w:tcW w:w="4256" w:type="dxa"/>
            <w:noWrap w:val="0"/>
            <w:vAlign w:val="center"/>
          </w:tcPr>
          <w:p>
            <w:pPr>
              <w:pStyle w:val="25"/>
              <w:numPr>
                <w:ilvl w:val="0"/>
                <w:numId w:val="0"/>
              </w:numPr>
              <w:spacing w:line="240" w:lineRule="auto"/>
              <w:ind w:leftChars="0"/>
              <w:rPr>
                <w:rFonts w:hint="eastAsia" w:asciiTheme="minorEastAsia" w:hAnsiTheme="minorEastAsia" w:eastAsiaTheme="minorEastAsia" w:cstheme="minorEastAsia"/>
                <w:bCs w:val="0"/>
                <w:color w:val="auto"/>
                <w:spacing w:val="0"/>
                <w:kern w:val="2"/>
                <w:sz w:val="21"/>
                <w:szCs w:val="21"/>
                <w:highlight w:val="none"/>
                <w:lang w:val="en-US" w:eastAsia="zh-CN" w:bidi="ar-SA"/>
              </w:rPr>
            </w:pPr>
            <w:r>
              <w:rPr>
                <w:rFonts w:hint="eastAsia" w:ascii="宋体" w:hAnsi="宋体" w:eastAsia="宋体" w:cs="宋体"/>
                <w:b w:val="0"/>
                <w:bCs w:val="0"/>
                <w:sz w:val="24"/>
                <w:szCs w:val="24"/>
                <w:lang w:val="en-US" w:eastAsia="zh-CN"/>
              </w:rPr>
              <w:t>法律、行政法规规定的其他条件</w:t>
            </w:r>
          </w:p>
        </w:tc>
        <w:tc>
          <w:tcPr>
            <w:tcW w:w="2888" w:type="dxa"/>
            <w:vMerge w:val="continue"/>
            <w:noWrap w:val="0"/>
            <w:vAlign w:val="center"/>
          </w:tcPr>
          <w:p>
            <w:pPr>
              <w:adjustRightInd w:val="0"/>
              <w:snapToGrid w:val="0"/>
              <w:spacing w:line="240" w:lineRule="auto"/>
              <w:rPr>
                <w:rFonts w:hint="eastAsia" w:asciiTheme="minorEastAsia" w:hAnsiTheme="minorEastAsia" w:eastAsiaTheme="minorEastAsia" w:cstheme="minorEastAsia"/>
                <w:color w:val="auto"/>
                <w:sz w:val="21"/>
                <w:szCs w:val="21"/>
                <w:highlight w:val="none"/>
                <w:lang w:val="en-US" w:eastAsia="zh-CN"/>
              </w:rPr>
            </w:pPr>
          </w:p>
        </w:tc>
        <w:tc>
          <w:tcPr>
            <w:tcW w:w="1176" w:type="dxa"/>
            <w:noWrap w:val="0"/>
            <w:vAlign w:val="center"/>
          </w:tcPr>
          <w:p>
            <w:pPr>
              <w:adjustRightInd w:val="0"/>
              <w:snapToGrid w:val="0"/>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 xml:space="preserve">通过 </w:t>
            </w:r>
          </w:p>
          <w:p>
            <w:pPr>
              <w:adjustRightInd w:val="0"/>
              <w:snapToGrid w:val="0"/>
              <w:rPr>
                <w:rFonts w:hint="eastAsia"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1366" w:type="dxa"/>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tbl>
    <w:p>
      <w:pPr>
        <w:widowControl/>
        <w:spacing w:line="360" w:lineRule="auto"/>
        <w:jc w:val="left"/>
        <w:rPr>
          <w:rFonts w:ascii="宋体" w:hAnsi="宋体"/>
          <w:color w:val="auto"/>
          <w:highlight w:val="none"/>
        </w:rPr>
      </w:pPr>
      <w:r>
        <w:rPr>
          <w:rFonts w:hint="eastAsia" w:ascii="宋体" w:hAnsi="宋体" w:cs="宋体"/>
          <w:color w:val="auto"/>
          <w:highlight w:val="none"/>
        </w:rPr>
        <w:t>说明：</w:t>
      </w:r>
      <w:r>
        <w:rPr>
          <w:rFonts w:hint="eastAsia" w:ascii="宋体" w:hAnsi="宋体"/>
          <w:color w:val="auto"/>
          <w:highlight w:val="none"/>
        </w:rPr>
        <w:t>投标人必须严格按照《资格性审查表》的评审内容的要求如实提供证明材料</w:t>
      </w:r>
      <w:r>
        <w:rPr>
          <w:rFonts w:hint="eastAsia" w:ascii="宋体" w:hAnsi="宋体"/>
          <w:bCs/>
          <w:color w:val="auto"/>
          <w:highlight w:val="none"/>
        </w:rPr>
        <w:t>并应加盖投标人公章</w:t>
      </w:r>
      <w:r>
        <w:rPr>
          <w:rFonts w:hint="eastAsia" w:ascii="宋体" w:hAnsi="宋体"/>
          <w:color w:val="auto"/>
          <w:highlight w:val="none"/>
        </w:rPr>
        <w:t>。</w:t>
      </w:r>
      <w:r>
        <w:rPr>
          <w:rFonts w:hint="eastAsia" w:ascii="宋体" w:cs="宋体"/>
          <w:color w:val="auto"/>
          <w:szCs w:val="21"/>
          <w:highlight w:val="none"/>
        </w:rPr>
        <w:t>未通过资格性审查的投标人，为无效投标不进入符合性审查。</w:t>
      </w:r>
    </w:p>
    <w:p>
      <w:pPr>
        <w:pStyle w:val="6"/>
        <w:rPr>
          <w:color w:val="auto"/>
          <w:highlight w:val="none"/>
        </w:rPr>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color w:val="auto"/>
          <w:highlight w:val="none"/>
          <w:u w:val="single"/>
        </w:rPr>
        <w:tab/>
      </w:r>
      <w:r>
        <w:rPr>
          <w:color w:val="auto"/>
          <w:highlight w:val="none"/>
          <w:u w:val="single"/>
        </w:rPr>
        <w:t>（公司名称）</w:t>
      </w:r>
      <w:r>
        <w:rPr>
          <w:color w:val="auto"/>
          <w:highlight w:val="none"/>
          <w:u w:val="single"/>
        </w:rPr>
        <w:tab/>
      </w:r>
      <w:r>
        <w:rPr>
          <w:color w:val="auto"/>
          <w:highlight w:val="none"/>
          <w:u w:val="single"/>
        </w:rPr>
        <w:tab/>
      </w:r>
      <w:r>
        <w:rPr>
          <w:color w:val="auto"/>
          <w:highlight w:val="none"/>
        </w:rPr>
        <w:t>（盖公章）</w:t>
      </w:r>
    </w:p>
    <w:p>
      <w:pPr>
        <w:pStyle w:val="6"/>
        <w:tabs>
          <w:tab w:val="left" w:pos="2263"/>
          <w:tab w:val="left" w:pos="3824"/>
          <w:tab w:val="left" w:pos="4903"/>
        </w:tabs>
        <w:spacing w:line="357" w:lineRule="auto"/>
        <w:ind w:right="-169"/>
        <w:jc w:val="right"/>
        <w:rPr>
          <w:color w:val="auto"/>
          <w:highlight w:val="none"/>
        </w:rPr>
      </w:pPr>
      <w:r>
        <w:rPr>
          <w:color w:val="auto"/>
          <w:highlight w:val="none"/>
        </w:rPr>
        <w:t>法定代表人（或全权代表）：</w:t>
      </w:r>
      <w:r>
        <w:rPr>
          <w:color w:val="auto"/>
          <w:highlight w:val="none"/>
          <w:u w:val="single"/>
        </w:rPr>
        <w:tab/>
      </w:r>
      <w:r>
        <w:rPr>
          <w:color w:val="auto"/>
          <w:highlight w:val="none"/>
          <w:u w:val="single"/>
        </w:rPr>
        <w:t>（签名或签章）</w:t>
      </w:r>
    </w:p>
    <w:p>
      <w:pPr>
        <w:pStyle w:val="6"/>
        <w:tabs>
          <w:tab w:val="left" w:pos="1423"/>
          <w:tab w:val="left" w:pos="2143"/>
          <w:tab w:val="left" w:pos="2863"/>
        </w:tabs>
        <w:adjustRightInd w:val="0"/>
        <w:snapToGrid w:val="0"/>
        <w:spacing w:line="271" w:lineRule="exact"/>
        <w:jc w:val="right"/>
        <w:rPr>
          <w:rFonts w:hint="eastAsia" w:ascii="宋体" w:hAnsi="宋体"/>
          <w:b/>
          <w:color w:val="auto"/>
          <w:sz w:val="30"/>
          <w:szCs w:val="30"/>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adjustRightInd w:val="0"/>
        <w:snapToGrid w:val="0"/>
        <w:jc w:val="both"/>
        <w:rPr>
          <w:rFonts w:hint="eastAsia" w:ascii="宋体" w:hAnsi="宋体"/>
          <w:b/>
          <w:color w:val="auto"/>
          <w:sz w:val="30"/>
          <w:szCs w:val="30"/>
          <w:highlight w:val="none"/>
        </w:rPr>
      </w:pPr>
    </w:p>
    <w:p>
      <w:pPr>
        <w:adjustRightInd w:val="0"/>
        <w:snapToGrid w:val="0"/>
        <w:jc w:val="center"/>
        <w:outlineLvl w:val="2"/>
        <w:rPr>
          <w:rFonts w:ascii="宋体" w:hAnsi="宋体"/>
          <w:b/>
          <w:color w:val="auto"/>
          <w:sz w:val="28"/>
          <w:szCs w:val="28"/>
          <w:highlight w:val="none"/>
        </w:rPr>
      </w:pPr>
      <w:r>
        <w:rPr>
          <w:rFonts w:hint="eastAsia" w:ascii="宋体" w:hAnsi="宋体"/>
          <w:b/>
          <w:color w:val="auto"/>
          <w:sz w:val="28"/>
          <w:szCs w:val="28"/>
          <w:highlight w:val="none"/>
          <w:lang w:val="en-US" w:eastAsia="zh-CN"/>
        </w:rPr>
        <w:t xml:space="preserve">1.2 </w:t>
      </w:r>
      <w:r>
        <w:rPr>
          <w:rFonts w:hint="eastAsia" w:ascii="宋体" w:hAnsi="宋体"/>
          <w:b/>
          <w:color w:val="auto"/>
          <w:sz w:val="28"/>
          <w:szCs w:val="28"/>
          <w:highlight w:val="none"/>
        </w:rPr>
        <w:t>符合性自查表</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44"/>
        <w:gridCol w:w="4307"/>
        <w:gridCol w:w="1213"/>
        <w:gridCol w:w="2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81" w:hRule="atLeast"/>
          <w:jc w:val="center"/>
        </w:trPr>
        <w:tc>
          <w:tcPr>
            <w:tcW w:w="844" w:type="dxa"/>
            <w:noWrap w:val="0"/>
            <w:vAlign w:val="top"/>
          </w:tcPr>
          <w:p>
            <w:pPr>
              <w:adjustRightInd w:val="0"/>
              <w:snapToGrid w:val="0"/>
              <w:jc w:val="center"/>
              <w:rPr>
                <w:rStyle w:val="18"/>
                <w:rFonts w:ascii="宋体" w:hAnsi="宋体"/>
                <w:color w:val="auto"/>
                <w:szCs w:val="21"/>
                <w:highlight w:val="none"/>
              </w:rPr>
            </w:pPr>
            <w:r>
              <w:rPr>
                <w:rFonts w:hint="eastAsia" w:ascii="宋体" w:hAnsi="宋体"/>
                <w:b/>
                <w:color w:val="auto"/>
                <w:szCs w:val="21"/>
                <w:highlight w:val="none"/>
              </w:rPr>
              <w:t>序号</w:t>
            </w:r>
          </w:p>
        </w:tc>
        <w:tc>
          <w:tcPr>
            <w:tcW w:w="4307" w:type="dxa"/>
            <w:noWrap w:val="0"/>
            <w:vAlign w:val="center"/>
          </w:tcPr>
          <w:p>
            <w:pPr>
              <w:adjustRightInd w:val="0"/>
              <w:snapToGrid w:val="0"/>
              <w:jc w:val="center"/>
              <w:rPr>
                <w:rFonts w:ascii="宋体" w:hAnsi="宋体" w:cs="宋体"/>
                <w:color w:val="auto"/>
                <w:szCs w:val="21"/>
                <w:highlight w:val="none"/>
              </w:rPr>
            </w:pPr>
            <w:r>
              <w:rPr>
                <w:rStyle w:val="18"/>
                <w:rFonts w:hint="eastAsia" w:ascii="宋体" w:hAnsi="宋体"/>
                <w:color w:val="auto"/>
                <w:szCs w:val="21"/>
                <w:highlight w:val="none"/>
                <w:lang w:val="en-US" w:eastAsia="zh-CN"/>
              </w:rPr>
              <w:t>采购</w:t>
            </w:r>
            <w:r>
              <w:rPr>
                <w:rStyle w:val="18"/>
                <w:rFonts w:hint="eastAsia" w:ascii="宋体" w:hAnsi="宋体"/>
                <w:color w:val="auto"/>
                <w:szCs w:val="21"/>
                <w:highlight w:val="none"/>
              </w:rPr>
              <w:t>文件要求</w:t>
            </w:r>
          </w:p>
        </w:tc>
        <w:tc>
          <w:tcPr>
            <w:tcW w:w="1213" w:type="dxa"/>
            <w:noWrap w:val="0"/>
            <w:vAlign w:val="center"/>
          </w:tcPr>
          <w:p>
            <w:pPr>
              <w:adjustRightInd w:val="0"/>
              <w:snapToGrid w:val="0"/>
              <w:jc w:val="center"/>
              <w:rPr>
                <w:rFonts w:ascii="宋体" w:hAnsi="宋体" w:cs="宋体"/>
                <w:color w:val="auto"/>
                <w:szCs w:val="21"/>
                <w:highlight w:val="none"/>
              </w:rPr>
            </w:pPr>
            <w:r>
              <w:rPr>
                <w:rStyle w:val="18"/>
                <w:rFonts w:hint="eastAsia" w:ascii="宋体" w:hAnsi="宋体"/>
                <w:color w:val="auto"/>
                <w:szCs w:val="21"/>
                <w:highlight w:val="none"/>
              </w:rPr>
              <w:t>自查结论</w:t>
            </w:r>
          </w:p>
        </w:tc>
        <w:tc>
          <w:tcPr>
            <w:tcW w:w="2833" w:type="dxa"/>
            <w:noWrap w:val="0"/>
            <w:vAlign w:val="center"/>
          </w:tcPr>
          <w:p>
            <w:pPr>
              <w:adjustRightInd w:val="0"/>
              <w:snapToGrid w:val="0"/>
              <w:jc w:val="center"/>
              <w:rPr>
                <w:rFonts w:ascii="宋体" w:hAnsi="宋体" w:cs="宋体"/>
                <w:color w:val="auto"/>
                <w:szCs w:val="21"/>
                <w:highlight w:val="none"/>
              </w:rPr>
            </w:pPr>
            <w:r>
              <w:rPr>
                <w:rFonts w:hint="eastAsia" w:ascii="宋体" w:hAnsi="宋体"/>
                <w:b/>
                <w:color w:val="auto"/>
                <w:szCs w:val="21"/>
                <w:highlight w:val="none"/>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181" w:hRule="atLeast"/>
          <w:jc w:val="center"/>
        </w:trPr>
        <w:tc>
          <w:tcPr>
            <w:tcW w:w="844" w:type="dxa"/>
            <w:noWrap w:val="0"/>
            <w:vAlign w:val="top"/>
          </w:tcPr>
          <w:p>
            <w:pPr>
              <w:pStyle w:val="29"/>
              <w:numPr>
                <w:ilvl w:val="0"/>
                <w:numId w:val="11"/>
              </w:numPr>
              <w:adjustRightInd w:val="0"/>
              <w:snapToGrid w:val="0"/>
              <w:ind w:firstLineChars="0"/>
              <w:rPr>
                <w:rFonts w:ascii="宋体" w:hAnsi="宋体" w:cs="宋体"/>
                <w:color w:val="auto"/>
                <w:szCs w:val="21"/>
                <w:highlight w:val="none"/>
              </w:rPr>
            </w:pPr>
          </w:p>
        </w:tc>
        <w:tc>
          <w:tcPr>
            <w:tcW w:w="4307" w:type="dxa"/>
            <w:noWrap w:val="0"/>
            <w:vAlign w:val="center"/>
          </w:tcPr>
          <w:p>
            <w:pPr>
              <w:adjustRightInd w:val="0"/>
              <w:snapToGrid w:val="0"/>
              <w:jc w:val="left"/>
              <w:rPr>
                <w:rStyle w:val="18"/>
                <w:rFonts w:ascii="宋体" w:hAnsi="宋体"/>
                <w:color w:val="auto"/>
                <w:szCs w:val="21"/>
                <w:highlight w:val="none"/>
              </w:rPr>
            </w:pPr>
            <w:r>
              <w:rPr>
                <w:rFonts w:hint="eastAsia" w:ascii="宋体" w:hAnsi="宋体" w:cs="宋体"/>
                <w:color w:val="auto"/>
                <w:highlight w:val="none"/>
              </w:rPr>
              <w:t>按照</w:t>
            </w:r>
            <w:r>
              <w:rPr>
                <w:rFonts w:hint="eastAsia" w:ascii="宋体" w:hAnsi="宋体" w:cs="宋体"/>
                <w:color w:val="auto"/>
                <w:highlight w:val="none"/>
                <w:lang w:val="en-US" w:eastAsia="zh-CN"/>
              </w:rPr>
              <w:t>采购</w:t>
            </w:r>
            <w:r>
              <w:rPr>
                <w:rFonts w:hint="eastAsia" w:ascii="宋体" w:hAnsi="宋体" w:cs="宋体"/>
                <w:color w:val="auto"/>
                <w:highlight w:val="none"/>
              </w:rPr>
              <w:t>文件规定要求签署、盖章且投标文件有法定代表人签字或盖章（或签字人有法定代表人有效授权书）的；</w:t>
            </w:r>
          </w:p>
        </w:tc>
        <w:tc>
          <w:tcPr>
            <w:tcW w:w="1213" w:type="dxa"/>
            <w:noWrap w:val="0"/>
            <w:vAlign w:val="center"/>
          </w:tcPr>
          <w:p>
            <w:pPr>
              <w:adjustRightInd w:val="0"/>
              <w:snapToGrid w:val="0"/>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2833" w:type="dxa"/>
            <w:noWrap w:val="0"/>
            <w:vAlign w:val="center"/>
          </w:tcPr>
          <w:p>
            <w:pPr>
              <w:adjustRightInd w:val="0"/>
              <w:snapToGrid w:val="0"/>
              <w:jc w:val="center"/>
              <w:rPr>
                <w:rFonts w:ascii="宋体" w:hAnsi="宋体" w:cs="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70" w:hRule="atLeast"/>
          <w:jc w:val="center"/>
        </w:trPr>
        <w:tc>
          <w:tcPr>
            <w:tcW w:w="844" w:type="dxa"/>
            <w:noWrap w:val="0"/>
            <w:vAlign w:val="top"/>
          </w:tcPr>
          <w:p>
            <w:pPr>
              <w:pStyle w:val="29"/>
              <w:numPr>
                <w:ilvl w:val="0"/>
                <w:numId w:val="11"/>
              </w:numPr>
              <w:adjustRightInd w:val="0"/>
              <w:snapToGrid w:val="0"/>
              <w:ind w:firstLineChars="0"/>
              <w:rPr>
                <w:rFonts w:ascii="宋体" w:hAnsi="宋体" w:cs="宋体"/>
                <w:color w:val="auto"/>
                <w:szCs w:val="21"/>
                <w:highlight w:val="none"/>
              </w:rPr>
            </w:pPr>
          </w:p>
        </w:tc>
        <w:tc>
          <w:tcPr>
            <w:tcW w:w="4307" w:type="dxa"/>
            <w:noWrap w:val="0"/>
            <w:vAlign w:val="center"/>
          </w:tcPr>
          <w:p>
            <w:pPr>
              <w:adjustRightInd w:val="0"/>
              <w:snapToGrid w:val="0"/>
              <w:jc w:val="left"/>
              <w:rPr>
                <w:rFonts w:ascii="宋体" w:hAnsi="宋体" w:cs="宋体"/>
                <w:color w:val="auto"/>
                <w:szCs w:val="21"/>
                <w:highlight w:val="none"/>
              </w:rPr>
            </w:pPr>
            <w:r>
              <w:rPr>
                <w:rFonts w:hint="eastAsia" w:ascii="宋体" w:hAnsi="宋体" w:cs="宋体"/>
                <w:color w:val="auto"/>
                <w:szCs w:val="21"/>
                <w:highlight w:val="none"/>
              </w:rPr>
              <w:t>投标函已提交并符合</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文件要求的；</w:t>
            </w:r>
          </w:p>
        </w:tc>
        <w:tc>
          <w:tcPr>
            <w:tcW w:w="1213" w:type="dxa"/>
            <w:noWrap w:val="0"/>
            <w:vAlign w:val="center"/>
          </w:tcPr>
          <w:p>
            <w:pPr>
              <w:adjustRightInd w:val="0"/>
              <w:snapToGrid w:val="0"/>
              <w:rPr>
                <w:rFonts w:ascii="宋体" w:hAnsi="宋体"/>
                <w:color w:val="auto"/>
                <w:szCs w:val="21"/>
                <w:highlight w:val="none"/>
              </w:rPr>
            </w:pPr>
            <w:r>
              <w:rPr>
                <w:rFonts w:hint="eastAsia" w:ascii="宋体" w:hAnsi="宋体"/>
                <w:color w:val="auto"/>
                <w:szCs w:val="21"/>
                <w:highlight w:val="none"/>
              </w:rPr>
              <w:t xml:space="preserve">□通过 </w:t>
            </w:r>
          </w:p>
          <w:p>
            <w:pPr>
              <w:adjustRightInd w:val="0"/>
              <w:snapToGrid w:val="0"/>
              <w:rPr>
                <w:rFonts w:ascii="宋体" w:hAnsi="宋体"/>
                <w:color w:val="auto"/>
                <w:szCs w:val="21"/>
                <w:highlight w:val="none"/>
              </w:rPr>
            </w:pPr>
            <w:r>
              <w:rPr>
                <w:rFonts w:hint="eastAsia" w:ascii="宋体" w:hAnsi="宋体"/>
                <w:color w:val="auto"/>
                <w:szCs w:val="21"/>
                <w:highlight w:val="none"/>
              </w:rPr>
              <w:t>□不通过</w:t>
            </w:r>
          </w:p>
        </w:tc>
        <w:tc>
          <w:tcPr>
            <w:tcW w:w="2833" w:type="dxa"/>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773" w:hRule="atLeast"/>
          <w:jc w:val="center"/>
        </w:trPr>
        <w:tc>
          <w:tcPr>
            <w:tcW w:w="844" w:type="dxa"/>
            <w:noWrap w:val="0"/>
            <w:vAlign w:val="top"/>
          </w:tcPr>
          <w:p>
            <w:pPr>
              <w:pStyle w:val="29"/>
              <w:numPr>
                <w:ilvl w:val="0"/>
                <w:numId w:val="11"/>
              </w:numPr>
              <w:adjustRightInd w:val="0"/>
              <w:snapToGrid w:val="0"/>
              <w:ind w:firstLineChars="0"/>
              <w:rPr>
                <w:rFonts w:ascii="宋体" w:hAnsi="宋体" w:cs="宋体"/>
                <w:color w:val="auto"/>
                <w:szCs w:val="21"/>
                <w:highlight w:val="none"/>
              </w:rPr>
            </w:pPr>
          </w:p>
        </w:tc>
        <w:tc>
          <w:tcPr>
            <w:tcW w:w="4307" w:type="dxa"/>
            <w:noWrap w:val="0"/>
            <w:vAlign w:val="center"/>
          </w:tcPr>
          <w:p>
            <w:pPr>
              <w:adjustRightInd w:val="0"/>
              <w:snapToGrid w:val="0"/>
              <w:ind w:left="315" w:hanging="315" w:hangingChars="150"/>
              <w:jc w:val="left"/>
              <w:rPr>
                <w:rFonts w:ascii="宋体" w:hAnsi="宋体" w:cs="宋体"/>
                <w:color w:val="auto"/>
                <w:szCs w:val="21"/>
                <w:highlight w:val="none"/>
              </w:rPr>
            </w:pPr>
            <w:r>
              <w:rPr>
                <w:rFonts w:hint="eastAsia" w:ascii="宋体" w:hAnsi="宋体" w:cs="宋体"/>
                <w:color w:val="auto"/>
                <w:szCs w:val="21"/>
                <w:highlight w:val="none"/>
              </w:rPr>
              <w:t>投标报价未</w:t>
            </w:r>
            <w:r>
              <w:rPr>
                <w:rFonts w:hint="eastAsia" w:ascii="宋体" w:hAnsi="宋体" w:cs="宋体"/>
                <w:color w:val="auto"/>
                <w:szCs w:val="21"/>
                <w:highlight w:val="none"/>
                <w:lang w:val="en-US" w:eastAsia="zh-CN"/>
              </w:rPr>
              <w:t>低于</w:t>
            </w:r>
            <w:r>
              <w:rPr>
                <w:rFonts w:hint="eastAsia" w:ascii="宋体" w:hAnsi="宋体" w:cs="宋体"/>
                <w:color w:val="auto"/>
                <w:kern w:val="0"/>
                <w:szCs w:val="21"/>
                <w:highlight w:val="none"/>
              </w:rPr>
              <w:t>本项目</w:t>
            </w:r>
            <w:r>
              <w:rPr>
                <w:rFonts w:hint="eastAsia" w:ascii="宋体" w:hAnsi="宋体" w:cs="宋体"/>
                <w:color w:val="auto"/>
                <w:szCs w:val="21"/>
                <w:highlight w:val="none"/>
              </w:rPr>
              <w:t>最</w:t>
            </w:r>
            <w:r>
              <w:rPr>
                <w:rFonts w:hint="eastAsia" w:ascii="宋体" w:hAnsi="宋体" w:cs="宋体"/>
                <w:color w:val="auto"/>
                <w:szCs w:val="21"/>
                <w:highlight w:val="none"/>
                <w:lang w:val="en-US" w:eastAsia="zh-CN"/>
              </w:rPr>
              <w:t>低</w:t>
            </w:r>
            <w:r>
              <w:rPr>
                <w:rFonts w:hint="eastAsia" w:ascii="宋体" w:hAnsi="宋体" w:cs="宋体"/>
                <w:color w:val="auto"/>
                <w:szCs w:val="21"/>
                <w:highlight w:val="none"/>
              </w:rPr>
              <w:t>限价的；</w:t>
            </w:r>
          </w:p>
        </w:tc>
        <w:tc>
          <w:tcPr>
            <w:tcW w:w="1213" w:type="dxa"/>
            <w:noWrap w:val="0"/>
            <w:vAlign w:val="center"/>
          </w:tcPr>
          <w:p>
            <w:pPr>
              <w:adjustRightInd w:val="0"/>
              <w:snapToGrid w:val="0"/>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2833" w:type="dxa"/>
            <w:noWrap w:val="0"/>
            <w:vAlign w:val="center"/>
          </w:tcPr>
          <w:p>
            <w:pPr>
              <w:adjustRightInd w:val="0"/>
              <w:snapToGrid w:val="0"/>
              <w:jc w:val="center"/>
              <w:rPr>
                <w:rFonts w:ascii="宋体" w:hAnsi="宋体" w:cs="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78" w:hRule="atLeast"/>
          <w:jc w:val="center"/>
        </w:trPr>
        <w:tc>
          <w:tcPr>
            <w:tcW w:w="844" w:type="dxa"/>
            <w:noWrap w:val="0"/>
            <w:vAlign w:val="top"/>
          </w:tcPr>
          <w:p>
            <w:pPr>
              <w:pStyle w:val="29"/>
              <w:numPr>
                <w:ilvl w:val="0"/>
                <w:numId w:val="11"/>
              </w:numPr>
              <w:adjustRightInd w:val="0"/>
              <w:snapToGrid w:val="0"/>
              <w:ind w:firstLineChars="0"/>
              <w:rPr>
                <w:rFonts w:ascii="宋体" w:hAnsi="宋体" w:cs="宋体"/>
                <w:color w:val="auto"/>
                <w:szCs w:val="21"/>
                <w:highlight w:val="none"/>
              </w:rPr>
            </w:pPr>
          </w:p>
        </w:tc>
        <w:tc>
          <w:tcPr>
            <w:tcW w:w="4307" w:type="dxa"/>
            <w:noWrap w:val="0"/>
            <w:vAlign w:val="center"/>
          </w:tcPr>
          <w:p>
            <w:pPr>
              <w:adjustRightInd w:val="0"/>
              <w:snapToGrid w:val="0"/>
              <w:jc w:val="left"/>
              <w:rPr>
                <w:rFonts w:ascii="宋体" w:hAnsi="宋体" w:cs="宋体"/>
                <w:color w:val="auto"/>
                <w:szCs w:val="21"/>
                <w:highlight w:val="none"/>
              </w:rPr>
            </w:pPr>
            <w:r>
              <w:rPr>
                <w:rFonts w:hint="eastAsia" w:ascii="宋体" w:hAnsi="宋体" w:cs="宋体"/>
                <w:color w:val="auto"/>
                <w:highlight w:val="none"/>
              </w:rPr>
              <w:t>投标文件完全满足</w:t>
            </w:r>
            <w:r>
              <w:rPr>
                <w:rFonts w:hint="eastAsia" w:ascii="宋体" w:hAnsi="宋体" w:cs="宋体"/>
                <w:color w:val="auto"/>
                <w:highlight w:val="none"/>
                <w:lang w:val="en-US" w:eastAsia="zh-CN"/>
              </w:rPr>
              <w:t>采购</w:t>
            </w:r>
            <w:r>
              <w:rPr>
                <w:rFonts w:hint="eastAsia" w:ascii="宋体" w:hAnsi="宋体" w:cs="宋体"/>
                <w:color w:val="auto"/>
                <w:highlight w:val="none"/>
              </w:rPr>
              <w:t>文件的实质性条款（即标注★号条款）无负偏离的；</w:t>
            </w:r>
          </w:p>
        </w:tc>
        <w:tc>
          <w:tcPr>
            <w:tcW w:w="1213" w:type="dxa"/>
            <w:noWrap w:val="0"/>
            <w:vAlign w:val="center"/>
          </w:tcPr>
          <w:p>
            <w:pPr>
              <w:adjustRightInd w:val="0"/>
              <w:snapToGrid w:val="0"/>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2833" w:type="dxa"/>
            <w:noWrap w:val="0"/>
            <w:vAlign w:val="center"/>
          </w:tcPr>
          <w:p>
            <w:pPr>
              <w:adjustRightInd w:val="0"/>
              <w:snapToGrid w:val="0"/>
              <w:jc w:val="center"/>
              <w:rPr>
                <w:rFonts w:ascii="宋体" w:hAnsi="宋体" w:cs="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78" w:hRule="atLeast"/>
          <w:jc w:val="center"/>
        </w:trPr>
        <w:tc>
          <w:tcPr>
            <w:tcW w:w="844" w:type="dxa"/>
            <w:noWrap w:val="0"/>
            <w:vAlign w:val="top"/>
          </w:tcPr>
          <w:p>
            <w:pPr>
              <w:pStyle w:val="29"/>
              <w:numPr>
                <w:ilvl w:val="0"/>
                <w:numId w:val="11"/>
              </w:numPr>
              <w:adjustRightInd w:val="0"/>
              <w:snapToGrid w:val="0"/>
              <w:ind w:firstLineChars="0"/>
              <w:rPr>
                <w:rFonts w:ascii="宋体" w:hAnsi="宋体" w:cs="宋体"/>
                <w:color w:val="auto"/>
                <w:szCs w:val="21"/>
                <w:highlight w:val="none"/>
              </w:rPr>
            </w:pPr>
          </w:p>
        </w:tc>
        <w:tc>
          <w:tcPr>
            <w:tcW w:w="4307" w:type="dxa"/>
            <w:noWrap w:val="0"/>
            <w:vAlign w:val="center"/>
          </w:tcPr>
          <w:p>
            <w:pPr>
              <w:adjustRightInd w:val="0"/>
              <w:snapToGrid w:val="0"/>
              <w:jc w:val="left"/>
              <w:rPr>
                <w:rFonts w:ascii="宋体" w:hAnsi="宋体" w:cs="宋体"/>
                <w:color w:val="auto"/>
                <w:szCs w:val="21"/>
                <w:highlight w:val="none"/>
              </w:rPr>
            </w:pPr>
            <w:r>
              <w:rPr>
                <w:rFonts w:hint="eastAsia" w:ascii="宋体" w:hAnsi="宋体" w:cs="宋体"/>
                <w:color w:val="auto"/>
                <w:highlight w:val="none"/>
              </w:rPr>
              <w:t>投标文件没有</w:t>
            </w:r>
            <w:r>
              <w:rPr>
                <w:rFonts w:hint="eastAsia" w:ascii="宋体" w:hAnsi="宋体" w:cs="宋体"/>
                <w:color w:val="auto"/>
                <w:highlight w:val="none"/>
                <w:lang w:val="en-US" w:eastAsia="zh-CN"/>
              </w:rPr>
              <w:t>采购</w:t>
            </w:r>
            <w:r>
              <w:rPr>
                <w:rFonts w:hint="eastAsia" w:ascii="宋体" w:hAnsi="宋体" w:cs="宋体"/>
                <w:color w:val="auto"/>
                <w:highlight w:val="none"/>
              </w:rPr>
              <w:t>文件中规定的其它无效投标条款的；</w:t>
            </w:r>
          </w:p>
        </w:tc>
        <w:tc>
          <w:tcPr>
            <w:tcW w:w="1213" w:type="dxa"/>
            <w:noWrap w:val="0"/>
            <w:vAlign w:val="center"/>
          </w:tcPr>
          <w:p>
            <w:pPr>
              <w:adjustRightInd w:val="0"/>
              <w:snapToGrid w:val="0"/>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 xml:space="preserve">通过 </w:t>
            </w:r>
          </w:p>
          <w:p>
            <w:pPr>
              <w:adjustRightInd w:val="0"/>
              <w:snapToGrid w:val="0"/>
              <w:rPr>
                <w:rFonts w:ascii="宋体" w:hAnsi="宋体" w:cs="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2833" w:type="dxa"/>
            <w:noWrap w:val="0"/>
            <w:vAlign w:val="center"/>
          </w:tcPr>
          <w:p>
            <w:pPr>
              <w:adjustRightInd w:val="0"/>
              <w:snapToGrid w:val="0"/>
              <w:jc w:val="center"/>
              <w:rPr>
                <w:rFonts w:ascii="宋体" w:hAnsi="宋体" w:cs="宋体"/>
                <w:color w:val="auto"/>
                <w:szCs w:val="21"/>
                <w:highlight w:val="none"/>
              </w:rPr>
            </w:pPr>
            <w:r>
              <w:rPr>
                <w:rFonts w:hint="eastAsia" w:ascii="宋体" w:hAnsi="宋体"/>
                <w:color w:val="auto"/>
                <w:szCs w:val="21"/>
                <w:highlight w:val="none"/>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0" w:type="dxa"/>
            <w:left w:w="150" w:type="dxa"/>
            <w:bottom w:w="150" w:type="dxa"/>
            <w:right w:w="150" w:type="dxa"/>
          </w:tblCellMar>
        </w:tblPrEx>
        <w:trPr>
          <w:trHeight w:val="278" w:hRule="atLeast"/>
          <w:jc w:val="center"/>
        </w:trPr>
        <w:tc>
          <w:tcPr>
            <w:tcW w:w="844" w:type="dxa"/>
            <w:noWrap w:val="0"/>
            <w:vAlign w:val="top"/>
          </w:tcPr>
          <w:p>
            <w:pPr>
              <w:pStyle w:val="29"/>
              <w:numPr>
                <w:ilvl w:val="0"/>
                <w:numId w:val="11"/>
              </w:numPr>
              <w:adjustRightInd w:val="0"/>
              <w:snapToGrid w:val="0"/>
              <w:ind w:firstLineChars="0"/>
              <w:rPr>
                <w:rFonts w:ascii="宋体" w:hAnsi="宋体" w:cs="宋体"/>
                <w:color w:val="auto"/>
                <w:szCs w:val="21"/>
                <w:highlight w:val="none"/>
              </w:rPr>
            </w:pPr>
          </w:p>
        </w:tc>
        <w:tc>
          <w:tcPr>
            <w:tcW w:w="4307" w:type="dxa"/>
            <w:noWrap w:val="0"/>
            <w:vAlign w:val="center"/>
          </w:tcPr>
          <w:p>
            <w:pPr>
              <w:adjustRightInd w:val="0"/>
              <w:snapToGrid w:val="0"/>
              <w:jc w:val="left"/>
              <w:rPr>
                <w:rFonts w:hint="eastAsia" w:ascii="宋体" w:hAnsi="宋体" w:cs="宋体"/>
                <w:color w:val="auto"/>
                <w:szCs w:val="21"/>
                <w:highlight w:val="none"/>
              </w:rPr>
            </w:pPr>
            <w:r>
              <w:rPr>
                <w:rFonts w:hint="eastAsia" w:ascii="宋体" w:hAnsi="宋体" w:cs="宋体"/>
                <w:color w:val="auto"/>
                <w:highlight w:val="none"/>
              </w:rPr>
              <w:t>按有关法律、法规、规章不属于投标无效的。</w:t>
            </w:r>
          </w:p>
        </w:tc>
        <w:tc>
          <w:tcPr>
            <w:tcW w:w="1213" w:type="dxa"/>
            <w:noWrap w:val="0"/>
            <w:vAlign w:val="center"/>
          </w:tcPr>
          <w:p>
            <w:pPr>
              <w:adjustRightInd w:val="0"/>
              <w:snapToGrid w:val="0"/>
              <w:rPr>
                <w:rFonts w:ascii="宋体" w:hAnsi="宋体"/>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 xml:space="preserve">通过 </w:t>
            </w:r>
          </w:p>
          <w:p>
            <w:pPr>
              <w:adjustRightInd w:val="0"/>
              <w:snapToGrid w:val="0"/>
              <w:rPr>
                <w:rFonts w:hint="eastAsia" w:ascii="宋体" w:hAnsi="宋体" w:cs="Arial"/>
                <w:color w:val="auto"/>
                <w:szCs w:val="21"/>
                <w:highlight w:val="none"/>
              </w:rPr>
            </w:pPr>
            <w:r>
              <w:rPr>
                <w:rFonts w:hint="eastAsia" w:ascii="宋体" w:hAnsi="宋体" w:cs="Arial"/>
                <w:color w:val="auto"/>
                <w:szCs w:val="21"/>
                <w:highlight w:val="none"/>
              </w:rPr>
              <w:t>□</w:t>
            </w:r>
            <w:r>
              <w:rPr>
                <w:rFonts w:hint="eastAsia" w:ascii="宋体" w:hAnsi="宋体"/>
                <w:color w:val="auto"/>
                <w:szCs w:val="21"/>
                <w:highlight w:val="none"/>
              </w:rPr>
              <w:t>不通过</w:t>
            </w:r>
          </w:p>
        </w:tc>
        <w:tc>
          <w:tcPr>
            <w:tcW w:w="2833" w:type="dxa"/>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w:t>
            </w:r>
          </w:p>
        </w:tc>
      </w:tr>
      <w:bookmarkEnd w:id="81"/>
    </w:tbl>
    <w:p>
      <w:pPr>
        <w:widowControl/>
        <w:spacing w:line="360" w:lineRule="auto"/>
        <w:jc w:val="left"/>
        <w:rPr>
          <w:rFonts w:ascii="宋体" w:hAnsi="宋体"/>
          <w:b/>
          <w:color w:val="auto"/>
          <w:szCs w:val="21"/>
          <w:highlight w:val="none"/>
        </w:rPr>
      </w:pPr>
      <w:r>
        <w:rPr>
          <w:rFonts w:hint="eastAsia" w:ascii="宋体" w:hAnsi="宋体"/>
          <w:color w:val="auto"/>
          <w:szCs w:val="21"/>
          <w:highlight w:val="none"/>
        </w:rPr>
        <w:t>说明：</w:t>
      </w:r>
      <w:r>
        <w:rPr>
          <w:rFonts w:hint="eastAsia" w:ascii="宋体" w:hAnsi="宋体" w:cs="宋体"/>
          <w:color w:val="auto"/>
          <w:szCs w:val="21"/>
          <w:highlight w:val="none"/>
        </w:rPr>
        <w:t>投标人必须严格按照《符合性审查表》的评审内容的要求如实提供证明材料</w:t>
      </w:r>
      <w:r>
        <w:rPr>
          <w:rFonts w:hint="eastAsia" w:ascii="宋体" w:hAnsi="宋体"/>
          <w:bCs/>
          <w:color w:val="auto"/>
          <w:highlight w:val="none"/>
        </w:rPr>
        <w:t>并应加盖投标人公章</w:t>
      </w:r>
      <w:r>
        <w:rPr>
          <w:rFonts w:hint="eastAsia" w:ascii="宋体" w:hAnsi="宋体" w:cs="宋体"/>
          <w:color w:val="auto"/>
          <w:szCs w:val="21"/>
          <w:highlight w:val="none"/>
        </w:rPr>
        <w:t>。未通过符合性审查的投标人，为无效投标不进入技术、商务和价格评审。</w:t>
      </w:r>
    </w:p>
    <w:p>
      <w:pPr>
        <w:rPr>
          <w:color w:val="auto"/>
          <w:highlight w:val="none"/>
        </w:rPr>
      </w:pPr>
    </w:p>
    <w:p>
      <w:pPr>
        <w:pStyle w:val="25"/>
        <w:rPr>
          <w:color w:val="auto"/>
          <w:highlight w:val="none"/>
        </w:rPr>
      </w:pPr>
    </w:p>
    <w:p>
      <w:pPr>
        <w:pStyle w:val="6"/>
        <w:rPr>
          <w:color w:val="auto"/>
          <w:highlight w:val="none"/>
        </w:rPr>
      </w:pPr>
    </w:p>
    <w:p>
      <w:pPr>
        <w:pStyle w:val="7"/>
        <w:rPr>
          <w:color w:val="auto"/>
          <w:highlight w:val="none"/>
        </w:rPr>
      </w:pPr>
    </w:p>
    <w:p>
      <w:pPr>
        <w:pStyle w:val="7"/>
        <w:rPr>
          <w:color w:val="auto"/>
          <w:highlight w:val="none"/>
        </w:rPr>
      </w:pPr>
    </w:p>
    <w:p>
      <w:pPr>
        <w:pStyle w:val="6"/>
        <w:rPr>
          <w:color w:val="auto"/>
          <w:highlight w:val="none"/>
        </w:rPr>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color w:val="auto"/>
          <w:highlight w:val="none"/>
          <w:u w:val="single"/>
        </w:rPr>
        <w:tab/>
      </w:r>
      <w:r>
        <w:rPr>
          <w:color w:val="auto"/>
          <w:highlight w:val="none"/>
          <w:u w:val="single"/>
        </w:rPr>
        <w:t>（公司名称）</w:t>
      </w:r>
      <w:r>
        <w:rPr>
          <w:color w:val="auto"/>
          <w:highlight w:val="none"/>
          <w:u w:val="single"/>
        </w:rPr>
        <w:tab/>
      </w:r>
      <w:r>
        <w:rPr>
          <w:color w:val="auto"/>
          <w:highlight w:val="none"/>
          <w:u w:val="single"/>
        </w:rPr>
        <w:tab/>
      </w:r>
      <w:r>
        <w:rPr>
          <w:color w:val="auto"/>
          <w:highlight w:val="none"/>
        </w:rPr>
        <w:t>（盖公章）</w:t>
      </w:r>
    </w:p>
    <w:p>
      <w:pPr>
        <w:pStyle w:val="6"/>
        <w:tabs>
          <w:tab w:val="left" w:pos="2263"/>
          <w:tab w:val="left" w:pos="3824"/>
          <w:tab w:val="left" w:pos="4903"/>
        </w:tabs>
        <w:spacing w:line="357" w:lineRule="auto"/>
        <w:ind w:right="-169"/>
        <w:jc w:val="right"/>
        <w:rPr>
          <w:color w:val="auto"/>
          <w:highlight w:val="none"/>
        </w:rPr>
      </w:pPr>
      <w:r>
        <w:rPr>
          <w:color w:val="auto"/>
          <w:highlight w:val="none"/>
        </w:rPr>
        <w:t>法定代表人（或全权代表）：</w:t>
      </w:r>
      <w:r>
        <w:rPr>
          <w:color w:val="auto"/>
          <w:highlight w:val="none"/>
          <w:u w:val="single"/>
        </w:rPr>
        <w:tab/>
      </w:r>
      <w:r>
        <w:rPr>
          <w:color w:val="auto"/>
          <w:highlight w:val="none"/>
          <w:u w:val="single"/>
        </w:rPr>
        <w:t>（签名或签章）</w:t>
      </w:r>
    </w:p>
    <w:p>
      <w:pPr>
        <w:pStyle w:val="6"/>
        <w:tabs>
          <w:tab w:val="left" w:pos="1423"/>
          <w:tab w:val="left" w:pos="2143"/>
          <w:tab w:val="left" w:pos="2863"/>
        </w:tabs>
        <w:spacing w:line="271" w:lineRule="exact"/>
        <w:jc w:val="right"/>
        <w:rPr>
          <w:color w:val="auto"/>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tabs>
          <w:tab w:val="left" w:pos="7367"/>
        </w:tabs>
        <w:adjustRightInd w:val="0"/>
        <w:snapToGrid w:val="0"/>
        <w:spacing w:line="360" w:lineRule="auto"/>
        <w:jc w:val="center"/>
        <w:outlineLvl w:val="2"/>
        <w:rPr>
          <w:rFonts w:hint="default" w:ascii="宋体" w:hAnsi="宋体" w:eastAsia="宋体"/>
          <w:b/>
          <w:color w:val="auto"/>
          <w:sz w:val="28"/>
          <w:szCs w:val="28"/>
          <w:highlight w:val="none"/>
          <w:lang w:val="en-US" w:eastAsia="zh-CN"/>
        </w:rPr>
      </w:pPr>
      <w:bookmarkStart w:id="82" w:name="_Hlk496781489"/>
      <w:r>
        <w:rPr>
          <w:rFonts w:hint="eastAsia" w:ascii="宋体" w:hAnsi="宋体"/>
          <w:b/>
          <w:color w:val="auto"/>
          <w:sz w:val="28"/>
          <w:szCs w:val="28"/>
          <w:highlight w:val="none"/>
          <w:lang w:val="en-US" w:eastAsia="zh-CN"/>
        </w:rPr>
        <w:t>1.3 评审内容自查表</w:t>
      </w:r>
    </w:p>
    <w:p>
      <w:pPr>
        <w:tabs>
          <w:tab w:val="left" w:pos="7367"/>
        </w:tabs>
        <w:adjustRightInd w:val="0"/>
        <w:snapToGrid w:val="0"/>
        <w:spacing w:line="360" w:lineRule="auto"/>
        <w:rPr>
          <w:rFonts w:ascii="宋体" w:hAnsi="宋体"/>
          <w:b/>
          <w:color w:val="auto"/>
          <w:szCs w:val="21"/>
          <w:highlight w:val="none"/>
        </w:rPr>
      </w:pPr>
      <w:r>
        <w:rPr>
          <w:rFonts w:hint="eastAsia" w:ascii="宋体" w:hAnsi="宋体"/>
          <w:b/>
          <w:color w:val="auto"/>
          <w:szCs w:val="21"/>
          <w:highlight w:val="none"/>
        </w:rPr>
        <w:t>说明：1.投标人应根据《综合评分表》要求提交的相关各类证明、资料等填写此表。</w:t>
      </w:r>
      <w:r>
        <w:rPr>
          <w:rFonts w:ascii="宋体" w:hAnsi="宋体"/>
          <w:b/>
          <w:color w:val="auto"/>
          <w:szCs w:val="21"/>
          <w:highlight w:val="none"/>
        </w:rPr>
        <w:tab/>
      </w:r>
    </w:p>
    <w:p>
      <w:pPr>
        <w:tabs>
          <w:tab w:val="left" w:pos="7367"/>
        </w:tabs>
        <w:adjustRightInd w:val="0"/>
        <w:snapToGrid w:val="0"/>
        <w:spacing w:line="360" w:lineRule="auto"/>
        <w:rPr>
          <w:rFonts w:ascii="宋体" w:hAnsi="宋体"/>
          <w:b/>
          <w:color w:val="auto"/>
          <w:highlight w:val="none"/>
        </w:rPr>
      </w:pPr>
      <w:r>
        <w:rPr>
          <w:rFonts w:hint="eastAsia" w:ascii="宋体" w:hAnsi="宋体"/>
          <w:b/>
          <w:color w:val="auto"/>
          <w:szCs w:val="21"/>
          <w:highlight w:val="none"/>
        </w:rPr>
        <w:t>2.</w:t>
      </w:r>
      <w:r>
        <w:rPr>
          <w:rFonts w:hint="eastAsia" w:ascii="宋体" w:hAnsi="宋体"/>
          <w:bCs/>
          <w:color w:val="auto"/>
          <w:highlight w:val="none"/>
        </w:rPr>
        <w:t xml:space="preserve"> 投标人应如实提交《综合评分表》要求提交的相关各类证明、资料等并应加盖投标人公章。</w:t>
      </w:r>
      <w:bookmarkEnd w:id="82"/>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989"/>
        <w:gridCol w:w="4967"/>
        <w:gridCol w:w="20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751" w:type="dxa"/>
            <w:gridSpan w:val="4"/>
            <w:noWrap w:val="0"/>
            <w:vAlign w:val="center"/>
          </w:tcPr>
          <w:p>
            <w:pPr>
              <w:adjustRightInd w:val="0"/>
              <w:snapToGrid w:val="0"/>
              <w:jc w:val="center"/>
              <w:rPr>
                <w:rFonts w:ascii="宋体" w:hAnsi="宋体"/>
                <w:b/>
                <w:color w:val="auto"/>
                <w:szCs w:val="21"/>
                <w:highlight w:val="none"/>
              </w:rPr>
            </w:pPr>
            <w:r>
              <w:rPr>
                <w:rFonts w:hint="eastAsia" w:ascii="宋体" w:hAnsi="宋体"/>
                <w:b/>
                <w:color w:val="auto"/>
                <w:sz w:val="30"/>
                <w:szCs w:val="30"/>
                <w:highlight w:val="none"/>
                <w:lang w:val="en-US" w:eastAsia="zh-CN"/>
              </w:rPr>
              <w:t>商务部分</w:t>
            </w:r>
            <w:r>
              <w:rPr>
                <w:rFonts w:hint="eastAsia" w:ascii="宋体" w:hAnsi="宋体"/>
                <w:b/>
                <w:color w:val="auto"/>
                <w:sz w:val="30"/>
                <w:szCs w:val="30"/>
                <w:highlight w:val="none"/>
              </w:rPr>
              <w:t>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序号</w:t>
            </w:r>
          </w:p>
        </w:tc>
        <w:tc>
          <w:tcPr>
            <w:tcW w:w="1989" w:type="dxa"/>
            <w:noWrap w:val="0"/>
            <w:vAlign w:val="center"/>
          </w:tcPr>
          <w:p>
            <w:pPr>
              <w:adjustRightInd w:val="0"/>
              <w:snapToGrid w:val="0"/>
              <w:jc w:val="center"/>
              <w:rPr>
                <w:rFonts w:ascii="宋体" w:hAnsi="宋体"/>
                <w:b/>
                <w:color w:val="auto"/>
                <w:szCs w:val="21"/>
                <w:highlight w:val="none"/>
              </w:rPr>
            </w:pPr>
            <w:r>
              <w:rPr>
                <w:rFonts w:hint="eastAsia" w:ascii="宋体" w:hAnsi="宋体" w:cs="宋体"/>
                <w:b/>
                <w:color w:val="auto"/>
                <w:szCs w:val="21"/>
                <w:highlight w:val="none"/>
              </w:rPr>
              <w:t>评审因素</w:t>
            </w:r>
          </w:p>
        </w:tc>
        <w:tc>
          <w:tcPr>
            <w:tcW w:w="4967" w:type="dxa"/>
            <w:noWrap w:val="0"/>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提交内容</w:t>
            </w:r>
          </w:p>
        </w:tc>
        <w:tc>
          <w:tcPr>
            <w:tcW w:w="2049" w:type="dxa"/>
            <w:noWrap w:val="0"/>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746" w:type="dxa"/>
            <w:noWrap w:val="0"/>
            <w:vAlign w:val="center"/>
          </w:tcPr>
          <w:p>
            <w:pPr>
              <w:numPr>
                <w:ilvl w:val="0"/>
                <w:numId w:val="12"/>
              </w:numPr>
              <w:adjustRightInd w:val="0"/>
              <w:snapToGrid w:val="0"/>
              <w:rPr>
                <w:rFonts w:ascii="宋体" w:hAnsi="宋体"/>
                <w:color w:val="auto"/>
                <w:szCs w:val="21"/>
                <w:highlight w:val="none"/>
              </w:rPr>
            </w:pPr>
          </w:p>
        </w:tc>
        <w:tc>
          <w:tcPr>
            <w:tcW w:w="1989" w:type="dxa"/>
            <w:noWrap w:val="0"/>
            <w:vAlign w:val="center"/>
          </w:tcPr>
          <w:p>
            <w:pPr>
              <w:pStyle w:val="6"/>
              <w:keepNext w:val="0"/>
              <w:keepLines w:val="0"/>
              <w:pageBreakBefore w:val="0"/>
              <w:kinsoku/>
              <w:wordWrap/>
              <w:overflowPunct/>
              <w:topLinePunct w:val="0"/>
              <w:autoSpaceDE/>
              <w:autoSpaceDN/>
              <w:bidi w:val="0"/>
              <w:adjustRightInd/>
              <w:snapToGrid/>
              <w:spacing w:after="0" w:line="360" w:lineRule="auto"/>
              <w:ind w:left="0" w:leftChars="0" w:hanging="8" w:firstLineChars="0"/>
              <w:jc w:val="center"/>
              <w:rPr>
                <w:rFonts w:hint="eastAsia" w:ascii="宋体" w:hAnsi="宋体" w:eastAsia="宋体" w:cs="宋体"/>
                <w:spacing w:val="-1"/>
                <w:w w:val="105"/>
                <w:kern w:val="2"/>
                <w:sz w:val="21"/>
                <w:szCs w:val="21"/>
                <w:highlight w:val="none"/>
                <w:lang w:val="en-US" w:eastAsia="zh-CN" w:bidi="ar-SA"/>
              </w:rPr>
            </w:pPr>
          </w:p>
        </w:tc>
        <w:tc>
          <w:tcPr>
            <w:tcW w:w="4967" w:type="dxa"/>
            <w:noWrap w:val="0"/>
            <w:vAlign w:val="center"/>
          </w:tcPr>
          <w:p>
            <w:pPr>
              <w:pStyle w:val="6"/>
              <w:keepNext w:val="0"/>
              <w:keepLines w:val="0"/>
              <w:pageBreakBefore w:val="0"/>
              <w:kinsoku/>
              <w:wordWrap/>
              <w:overflowPunct/>
              <w:topLinePunct w:val="0"/>
              <w:autoSpaceDE/>
              <w:autoSpaceDN/>
              <w:bidi w:val="0"/>
              <w:adjustRightInd/>
              <w:snapToGrid/>
              <w:spacing w:after="0" w:line="360" w:lineRule="auto"/>
              <w:ind w:left="0" w:leftChars="0" w:hanging="8" w:firstLineChars="0"/>
              <w:rPr>
                <w:rFonts w:hint="eastAsia" w:ascii="宋体" w:hAnsi="宋体" w:eastAsia="宋体" w:cs="宋体"/>
                <w:spacing w:val="-1"/>
                <w:w w:val="105"/>
                <w:kern w:val="2"/>
                <w:sz w:val="21"/>
                <w:szCs w:val="21"/>
                <w:highlight w:val="none"/>
                <w:lang w:val="en-US" w:eastAsia="zh-CN" w:bidi="ar-SA"/>
              </w:rPr>
            </w:pPr>
          </w:p>
        </w:tc>
        <w:tc>
          <w:tcPr>
            <w:tcW w:w="2049" w:type="dxa"/>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numPr>
                <w:ilvl w:val="0"/>
                <w:numId w:val="12"/>
              </w:numPr>
              <w:adjustRightInd w:val="0"/>
              <w:snapToGrid w:val="0"/>
              <w:rPr>
                <w:rFonts w:ascii="宋体" w:hAnsi="宋体"/>
                <w:color w:val="auto"/>
                <w:szCs w:val="21"/>
                <w:highlight w:val="none"/>
              </w:rPr>
            </w:pPr>
          </w:p>
        </w:tc>
        <w:tc>
          <w:tcPr>
            <w:tcW w:w="1989" w:type="dxa"/>
            <w:noWrap w:val="0"/>
            <w:vAlign w:val="center"/>
          </w:tcPr>
          <w:p>
            <w:pPr>
              <w:pStyle w:val="6"/>
              <w:keepNext w:val="0"/>
              <w:keepLines w:val="0"/>
              <w:pageBreakBefore w:val="0"/>
              <w:kinsoku/>
              <w:wordWrap/>
              <w:overflowPunct/>
              <w:topLinePunct w:val="0"/>
              <w:autoSpaceDE/>
              <w:autoSpaceDN/>
              <w:bidi w:val="0"/>
              <w:adjustRightInd/>
              <w:snapToGrid/>
              <w:spacing w:after="0" w:line="360" w:lineRule="auto"/>
              <w:ind w:left="0" w:leftChars="0" w:hanging="8" w:firstLineChars="0"/>
              <w:jc w:val="center"/>
              <w:rPr>
                <w:rFonts w:hint="eastAsia" w:ascii="宋体" w:hAnsi="宋体" w:eastAsia="宋体" w:cs="宋体"/>
                <w:spacing w:val="-1"/>
                <w:w w:val="105"/>
                <w:kern w:val="2"/>
                <w:sz w:val="21"/>
                <w:szCs w:val="21"/>
                <w:highlight w:val="none"/>
                <w:lang w:val="en-US" w:eastAsia="zh-CN" w:bidi="ar-SA"/>
              </w:rPr>
            </w:pPr>
          </w:p>
        </w:tc>
        <w:tc>
          <w:tcPr>
            <w:tcW w:w="4967" w:type="dxa"/>
            <w:noWrap w:val="0"/>
            <w:vAlign w:val="center"/>
          </w:tcPr>
          <w:p>
            <w:pPr>
              <w:pStyle w:val="6"/>
              <w:keepNext w:val="0"/>
              <w:keepLines w:val="0"/>
              <w:pageBreakBefore w:val="0"/>
              <w:kinsoku/>
              <w:wordWrap/>
              <w:overflowPunct/>
              <w:topLinePunct w:val="0"/>
              <w:autoSpaceDE/>
              <w:autoSpaceDN/>
              <w:bidi w:val="0"/>
              <w:adjustRightInd/>
              <w:snapToGrid/>
              <w:spacing w:after="0" w:line="360" w:lineRule="auto"/>
              <w:ind w:left="0" w:leftChars="0" w:hanging="8" w:firstLineChars="0"/>
              <w:rPr>
                <w:rFonts w:hint="eastAsia" w:ascii="宋体" w:hAnsi="宋体" w:eastAsia="宋体" w:cs="宋体"/>
                <w:spacing w:val="-1"/>
                <w:w w:val="105"/>
                <w:kern w:val="2"/>
                <w:sz w:val="21"/>
                <w:szCs w:val="21"/>
                <w:highlight w:val="none"/>
                <w:lang w:val="en-US" w:eastAsia="zh-CN" w:bidi="ar-SA"/>
              </w:rPr>
            </w:pPr>
          </w:p>
        </w:tc>
        <w:tc>
          <w:tcPr>
            <w:tcW w:w="2049" w:type="dxa"/>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numPr>
                <w:ilvl w:val="0"/>
                <w:numId w:val="12"/>
              </w:numPr>
              <w:adjustRightInd w:val="0"/>
              <w:snapToGrid w:val="0"/>
              <w:rPr>
                <w:rFonts w:ascii="宋体" w:hAnsi="宋体"/>
                <w:color w:val="auto"/>
                <w:szCs w:val="21"/>
                <w:highlight w:val="none"/>
              </w:rPr>
            </w:pPr>
          </w:p>
        </w:tc>
        <w:tc>
          <w:tcPr>
            <w:tcW w:w="1989" w:type="dxa"/>
            <w:noWrap w:val="0"/>
            <w:vAlign w:val="center"/>
          </w:tcPr>
          <w:p>
            <w:pPr>
              <w:pStyle w:val="6"/>
              <w:keepNext w:val="0"/>
              <w:keepLines w:val="0"/>
              <w:pageBreakBefore w:val="0"/>
              <w:kinsoku/>
              <w:wordWrap/>
              <w:overflowPunct/>
              <w:topLinePunct w:val="0"/>
              <w:autoSpaceDE/>
              <w:autoSpaceDN/>
              <w:bidi w:val="0"/>
              <w:adjustRightInd/>
              <w:snapToGrid/>
              <w:spacing w:after="0" w:line="360" w:lineRule="auto"/>
              <w:ind w:left="0" w:leftChars="0" w:hanging="8" w:firstLineChars="0"/>
              <w:jc w:val="center"/>
              <w:rPr>
                <w:rFonts w:hint="eastAsia" w:ascii="宋体" w:hAnsi="宋体" w:eastAsia="宋体" w:cs="宋体"/>
                <w:spacing w:val="-1"/>
                <w:w w:val="105"/>
                <w:kern w:val="2"/>
                <w:sz w:val="21"/>
                <w:szCs w:val="21"/>
                <w:highlight w:val="none"/>
                <w:lang w:val="en-US" w:eastAsia="zh-CN" w:bidi="ar-SA"/>
              </w:rPr>
            </w:pPr>
          </w:p>
        </w:tc>
        <w:tc>
          <w:tcPr>
            <w:tcW w:w="4967" w:type="dxa"/>
            <w:noWrap w:val="0"/>
            <w:vAlign w:val="center"/>
          </w:tcPr>
          <w:p>
            <w:pPr>
              <w:pStyle w:val="6"/>
              <w:keepNext w:val="0"/>
              <w:keepLines w:val="0"/>
              <w:pageBreakBefore w:val="0"/>
              <w:kinsoku/>
              <w:wordWrap/>
              <w:overflowPunct/>
              <w:topLinePunct w:val="0"/>
              <w:autoSpaceDE/>
              <w:autoSpaceDN/>
              <w:bidi w:val="0"/>
              <w:adjustRightInd/>
              <w:snapToGrid/>
              <w:spacing w:after="0" w:line="360" w:lineRule="auto"/>
              <w:ind w:left="0" w:leftChars="0" w:hanging="8" w:firstLineChars="0"/>
              <w:rPr>
                <w:rFonts w:hint="eastAsia" w:ascii="宋体" w:hAnsi="宋体" w:eastAsia="宋体" w:cs="宋体"/>
                <w:spacing w:val="-1"/>
                <w:w w:val="105"/>
                <w:kern w:val="2"/>
                <w:sz w:val="21"/>
                <w:szCs w:val="21"/>
                <w:highlight w:val="none"/>
                <w:lang w:val="en-US" w:eastAsia="zh-CN" w:bidi="ar-SA"/>
              </w:rPr>
            </w:pPr>
          </w:p>
        </w:tc>
        <w:tc>
          <w:tcPr>
            <w:tcW w:w="2049" w:type="dxa"/>
            <w:noWrap w:val="0"/>
            <w:vAlign w:val="center"/>
          </w:tcPr>
          <w:p>
            <w:pPr>
              <w:adjustRightInd w:val="0"/>
              <w:snapToGrid w:val="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751" w:type="dxa"/>
            <w:gridSpan w:val="4"/>
            <w:noWrap w:val="0"/>
            <w:vAlign w:val="center"/>
          </w:tcPr>
          <w:p>
            <w:pPr>
              <w:adjustRightInd w:val="0"/>
              <w:snapToGrid w:val="0"/>
              <w:jc w:val="center"/>
              <w:rPr>
                <w:rFonts w:ascii="宋体" w:hAnsi="宋体"/>
                <w:color w:val="auto"/>
                <w:szCs w:val="21"/>
                <w:highlight w:val="none"/>
              </w:rPr>
            </w:pPr>
            <w:r>
              <w:rPr>
                <w:rFonts w:hint="eastAsia" w:ascii="宋体" w:hAnsi="宋体"/>
                <w:b/>
                <w:color w:val="auto"/>
                <w:sz w:val="30"/>
                <w:szCs w:val="30"/>
                <w:highlight w:val="none"/>
                <w:lang w:val="en-US" w:eastAsia="zh-CN"/>
              </w:rPr>
              <w:t>技术部分</w:t>
            </w:r>
            <w:r>
              <w:rPr>
                <w:rFonts w:hint="eastAsia" w:ascii="宋体" w:hAnsi="宋体"/>
                <w:b/>
                <w:color w:val="auto"/>
                <w:sz w:val="30"/>
                <w:szCs w:val="30"/>
                <w:highlight w:val="none"/>
              </w:rPr>
              <w:t>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numPr>
                <w:ilvl w:val="0"/>
                <w:numId w:val="13"/>
              </w:numPr>
              <w:adjustRightInd w:val="0"/>
              <w:snapToGrid w:val="0"/>
              <w:rPr>
                <w:rFonts w:ascii="宋体" w:hAnsi="宋体"/>
                <w:color w:val="auto"/>
                <w:szCs w:val="21"/>
                <w:highlight w:val="none"/>
              </w:rPr>
            </w:pPr>
          </w:p>
        </w:tc>
        <w:tc>
          <w:tcPr>
            <w:tcW w:w="1989" w:type="dxa"/>
            <w:noWrap w:val="0"/>
            <w:vAlign w:val="center"/>
          </w:tcPr>
          <w:p>
            <w:pPr>
              <w:pStyle w:val="6"/>
              <w:keepNext w:val="0"/>
              <w:keepLines w:val="0"/>
              <w:pageBreakBefore w:val="0"/>
              <w:kinsoku/>
              <w:wordWrap/>
              <w:overflowPunct/>
              <w:topLinePunct w:val="0"/>
              <w:autoSpaceDE/>
              <w:autoSpaceDN/>
              <w:bidi w:val="0"/>
              <w:adjustRightInd/>
              <w:snapToGrid/>
              <w:spacing w:after="0" w:line="360" w:lineRule="auto"/>
              <w:ind w:left="0" w:leftChars="0" w:hanging="8" w:firstLineChars="0"/>
              <w:jc w:val="center"/>
              <w:rPr>
                <w:rFonts w:hint="eastAsia" w:ascii="宋体" w:hAnsi="宋体" w:eastAsia="宋体" w:cs="宋体"/>
                <w:spacing w:val="-1"/>
                <w:w w:val="105"/>
                <w:kern w:val="2"/>
                <w:sz w:val="21"/>
                <w:szCs w:val="21"/>
                <w:highlight w:val="none"/>
                <w:lang w:val="en-US" w:eastAsia="zh-CN" w:bidi="ar-SA"/>
              </w:rPr>
            </w:pPr>
          </w:p>
        </w:tc>
        <w:tc>
          <w:tcPr>
            <w:tcW w:w="4967" w:type="dxa"/>
            <w:noWrap w:val="0"/>
            <w:vAlign w:val="center"/>
          </w:tcPr>
          <w:p>
            <w:pPr>
              <w:pStyle w:val="6"/>
              <w:keepNext w:val="0"/>
              <w:keepLines w:val="0"/>
              <w:pageBreakBefore w:val="0"/>
              <w:kinsoku/>
              <w:wordWrap/>
              <w:overflowPunct/>
              <w:topLinePunct w:val="0"/>
              <w:autoSpaceDE/>
              <w:autoSpaceDN/>
              <w:bidi w:val="0"/>
              <w:adjustRightInd/>
              <w:snapToGrid/>
              <w:spacing w:after="0" w:line="360" w:lineRule="auto"/>
              <w:ind w:left="0" w:leftChars="0" w:hanging="8" w:firstLineChars="0"/>
              <w:rPr>
                <w:rFonts w:hint="eastAsia" w:ascii="宋体" w:hAnsi="宋体" w:eastAsia="宋体" w:cs="宋体"/>
                <w:spacing w:val="-1"/>
                <w:w w:val="105"/>
                <w:kern w:val="2"/>
                <w:sz w:val="21"/>
                <w:szCs w:val="21"/>
                <w:highlight w:val="none"/>
                <w:lang w:val="en-US" w:eastAsia="zh-CN" w:bidi="ar-SA"/>
              </w:rPr>
            </w:pPr>
          </w:p>
        </w:tc>
        <w:tc>
          <w:tcPr>
            <w:tcW w:w="2049" w:type="dxa"/>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numPr>
                <w:ilvl w:val="0"/>
                <w:numId w:val="13"/>
              </w:numPr>
              <w:adjustRightInd w:val="0"/>
              <w:snapToGrid w:val="0"/>
              <w:rPr>
                <w:rFonts w:ascii="宋体" w:hAnsi="宋体"/>
                <w:color w:val="auto"/>
                <w:szCs w:val="21"/>
                <w:highlight w:val="none"/>
              </w:rPr>
            </w:pPr>
          </w:p>
        </w:tc>
        <w:tc>
          <w:tcPr>
            <w:tcW w:w="1989" w:type="dxa"/>
            <w:noWrap w:val="0"/>
            <w:vAlign w:val="center"/>
          </w:tcPr>
          <w:p>
            <w:pPr>
              <w:pStyle w:val="6"/>
              <w:keepNext w:val="0"/>
              <w:keepLines w:val="0"/>
              <w:pageBreakBefore w:val="0"/>
              <w:kinsoku/>
              <w:wordWrap/>
              <w:overflowPunct/>
              <w:topLinePunct w:val="0"/>
              <w:autoSpaceDE/>
              <w:autoSpaceDN/>
              <w:bidi w:val="0"/>
              <w:adjustRightInd/>
              <w:snapToGrid/>
              <w:spacing w:after="0" w:line="360" w:lineRule="auto"/>
              <w:ind w:left="0" w:leftChars="0" w:hanging="8" w:firstLineChars="0"/>
              <w:jc w:val="center"/>
              <w:rPr>
                <w:rFonts w:hint="eastAsia" w:ascii="宋体" w:hAnsi="宋体" w:eastAsia="宋体" w:cs="宋体"/>
                <w:spacing w:val="-1"/>
                <w:w w:val="105"/>
                <w:kern w:val="2"/>
                <w:sz w:val="21"/>
                <w:szCs w:val="21"/>
                <w:highlight w:val="none"/>
                <w:lang w:val="en-US" w:eastAsia="zh-CN" w:bidi="ar-SA"/>
              </w:rPr>
            </w:pPr>
          </w:p>
        </w:tc>
        <w:tc>
          <w:tcPr>
            <w:tcW w:w="4967" w:type="dxa"/>
            <w:noWrap w:val="0"/>
            <w:vAlign w:val="center"/>
          </w:tcPr>
          <w:p>
            <w:pPr>
              <w:pStyle w:val="6"/>
              <w:keepNext w:val="0"/>
              <w:keepLines w:val="0"/>
              <w:pageBreakBefore w:val="0"/>
              <w:tabs>
                <w:tab w:val="left" w:pos="645"/>
              </w:tabs>
              <w:kinsoku/>
              <w:wordWrap/>
              <w:overflowPunct/>
              <w:topLinePunct w:val="0"/>
              <w:autoSpaceDE/>
              <w:autoSpaceDN/>
              <w:bidi w:val="0"/>
              <w:adjustRightInd/>
              <w:snapToGrid/>
              <w:spacing w:after="0" w:line="360" w:lineRule="auto"/>
              <w:ind w:left="0" w:leftChars="0" w:hanging="8" w:firstLineChars="0"/>
              <w:rPr>
                <w:rFonts w:hint="eastAsia" w:ascii="宋体" w:hAnsi="宋体" w:eastAsia="宋体" w:cs="宋体"/>
                <w:spacing w:val="-1"/>
                <w:w w:val="105"/>
                <w:kern w:val="2"/>
                <w:sz w:val="21"/>
                <w:szCs w:val="21"/>
                <w:highlight w:val="none"/>
                <w:lang w:val="en-US" w:eastAsia="zh-CN" w:bidi="ar-SA"/>
              </w:rPr>
            </w:pPr>
          </w:p>
        </w:tc>
        <w:tc>
          <w:tcPr>
            <w:tcW w:w="2049" w:type="dxa"/>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numPr>
                <w:ilvl w:val="0"/>
                <w:numId w:val="13"/>
              </w:numPr>
              <w:adjustRightInd w:val="0"/>
              <w:snapToGrid w:val="0"/>
              <w:ind w:leftChars="0"/>
              <w:rPr>
                <w:rFonts w:ascii="宋体" w:hAnsi="宋体"/>
                <w:color w:val="auto"/>
                <w:szCs w:val="21"/>
                <w:highlight w:val="none"/>
              </w:rPr>
            </w:pPr>
          </w:p>
        </w:tc>
        <w:tc>
          <w:tcPr>
            <w:tcW w:w="1989" w:type="dxa"/>
            <w:noWrap w:val="0"/>
            <w:vAlign w:val="center"/>
          </w:tcPr>
          <w:p>
            <w:pPr>
              <w:pStyle w:val="6"/>
              <w:keepNext w:val="0"/>
              <w:keepLines w:val="0"/>
              <w:pageBreakBefore w:val="0"/>
              <w:kinsoku/>
              <w:wordWrap/>
              <w:overflowPunct/>
              <w:topLinePunct w:val="0"/>
              <w:autoSpaceDE/>
              <w:autoSpaceDN/>
              <w:bidi w:val="0"/>
              <w:adjustRightInd/>
              <w:snapToGrid/>
              <w:spacing w:after="0" w:line="360" w:lineRule="auto"/>
              <w:ind w:left="0" w:leftChars="0" w:hanging="8" w:firstLineChars="0"/>
              <w:jc w:val="center"/>
              <w:rPr>
                <w:rFonts w:hint="eastAsia" w:ascii="宋体" w:hAnsi="宋体" w:eastAsia="宋体" w:cs="宋体"/>
                <w:spacing w:val="-1"/>
                <w:w w:val="105"/>
                <w:kern w:val="2"/>
                <w:sz w:val="21"/>
                <w:szCs w:val="21"/>
                <w:highlight w:val="none"/>
                <w:lang w:val="en-US" w:eastAsia="zh-CN" w:bidi="ar-SA"/>
              </w:rPr>
            </w:pPr>
          </w:p>
        </w:tc>
        <w:tc>
          <w:tcPr>
            <w:tcW w:w="4967" w:type="dxa"/>
            <w:noWrap w:val="0"/>
            <w:vAlign w:val="center"/>
          </w:tcPr>
          <w:p>
            <w:pPr>
              <w:pStyle w:val="6"/>
              <w:spacing w:line="360" w:lineRule="auto"/>
              <w:ind w:hanging="8" w:firstLineChars="0"/>
              <w:rPr>
                <w:rFonts w:hint="eastAsia" w:ascii="宋体" w:hAnsi="宋体" w:eastAsia="宋体" w:cs="宋体"/>
                <w:spacing w:val="-1"/>
                <w:w w:val="105"/>
                <w:kern w:val="2"/>
                <w:sz w:val="21"/>
                <w:szCs w:val="21"/>
                <w:highlight w:val="none"/>
                <w:lang w:val="en-US" w:eastAsia="zh-CN" w:bidi="ar-SA"/>
              </w:rPr>
            </w:pPr>
          </w:p>
        </w:tc>
        <w:tc>
          <w:tcPr>
            <w:tcW w:w="2049" w:type="dxa"/>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9751" w:type="dxa"/>
            <w:gridSpan w:val="4"/>
            <w:noWrap w:val="0"/>
            <w:vAlign w:val="center"/>
          </w:tcPr>
          <w:p>
            <w:pPr>
              <w:adjustRightInd w:val="0"/>
              <w:snapToGrid w:val="0"/>
              <w:jc w:val="center"/>
              <w:rPr>
                <w:rFonts w:hint="eastAsia" w:ascii="宋体" w:hAnsi="宋体"/>
                <w:color w:val="auto"/>
                <w:szCs w:val="21"/>
                <w:highlight w:val="none"/>
              </w:rPr>
            </w:pPr>
            <w:r>
              <w:rPr>
                <w:rFonts w:hint="eastAsia" w:ascii="宋体" w:hAnsi="宋体"/>
                <w:b/>
                <w:color w:val="auto"/>
                <w:sz w:val="30"/>
                <w:szCs w:val="30"/>
                <w:highlight w:val="none"/>
              </w:rPr>
              <w:t>价格评审自查表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746" w:type="dxa"/>
            <w:noWrap w:val="0"/>
            <w:vAlign w:val="center"/>
          </w:tcPr>
          <w:p>
            <w:pPr>
              <w:numPr>
                <w:ilvl w:val="0"/>
                <w:numId w:val="0"/>
              </w:numPr>
              <w:adjustRightInd w:val="0"/>
              <w:snapToGrid w:val="0"/>
              <w:ind w:leftChars="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w:t>
            </w:r>
          </w:p>
        </w:tc>
        <w:tc>
          <w:tcPr>
            <w:tcW w:w="1989" w:type="dxa"/>
            <w:noWrap w:val="0"/>
            <w:vAlign w:val="center"/>
          </w:tcPr>
          <w:p>
            <w:pPr>
              <w:pStyle w:val="6"/>
              <w:keepNext w:val="0"/>
              <w:keepLines w:val="0"/>
              <w:pageBreakBefore w:val="0"/>
              <w:kinsoku/>
              <w:wordWrap/>
              <w:overflowPunct/>
              <w:topLinePunct w:val="0"/>
              <w:autoSpaceDE/>
              <w:autoSpaceDN/>
              <w:bidi w:val="0"/>
              <w:adjustRightInd/>
              <w:snapToGrid/>
              <w:spacing w:after="0" w:line="360" w:lineRule="auto"/>
              <w:ind w:left="0" w:leftChars="0" w:hanging="8" w:firstLineChars="0"/>
              <w:jc w:val="center"/>
              <w:rPr>
                <w:rFonts w:hint="eastAsia" w:ascii="宋体" w:hAnsi="宋体" w:eastAsia="宋体" w:cs="宋体"/>
                <w:spacing w:val="-1"/>
                <w:w w:val="105"/>
                <w:kern w:val="2"/>
                <w:sz w:val="21"/>
                <w:szCs w:val="21"/>
                <w:highlight w:val="none"/>
                <w:lang w:val="en-US" w:eastAsia="zh-CN" w:bidi="ar-SA"/>
              </w:rPr>
            </w:pPr>
          </w:p>
        </w:tc>
        <w:tc>
          <w:tcPr>
            <w:tcW w:w="4967" w:type="dxa"/>
            <w:noWrap w:val="0"/>
            <w:vAlign w:val="center"/>
          </w:tcPr>
          <w:p>
            <w:pPr>
              <w:pStyle w:val="6"/>
              <w:spacing w:line="360" w:lineRule="auto"/>
              <w:ind w:hanging="8" w:firstLineChars="0"/>
              <w:jc w:val="center"/>
              <w:rPr>
                <w:rFonts w:hint="eastAsia" w:ascii="宋体" w:hAnsi="宋体" w:eastAsia="宋体" w:cs="宋体"/>
                <w:spacing w:val="-1"/>
                <w:w w:val="105"/>
                <w:kern w:val="2"/>
                <w:sz w:val="21"/>
                <w:szCs w:val="21"/>
                <w:highlight w:val="none"/>
                <w:lang w:val="en-US" w:eastAsia="zh-CN" w:bidi="ar-SA"/>
              </w:rPr>
            </w:pPr>
            <w:r>
              <w:rPr>
                <w:rFonts w:hint="eastAsia" w:ascii="宋体" w:hAnsi="宋体" w:cs="Courier New"/>
                <w:color w:val="auto"/>
                <w:highlight w:val="none"/>
                <w:lang w:val="en-US" w:eastAsia="zh-CN"/>
              </w:rPr>
              <w:t>投标</w:t>
            </w:r>
            <w:r>
              <w:rPr>
                <w:rFonts w:hint="eastAsia" w:ascii="宋体" w:hAnsi="宋体" w:cs="Courier New"/>
                <w:color w:val="auto"/>
                <w:highlight w:val="none"/>
              </w:rPr>
              <w:t>报价表</w:t>
            </w:r>
          </w:p>
        </w:tc>
        <w:tc>
          <w:tcPr>
            <w:tcW w:w="2049" w:type="dxa"/>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第（ ）页-（ ）</w:t>
            </w:r>
          </w:p>
        </w:tc>
      </w:tr>
    </w:tbl>
    <w:p>
      <w:pPr>
        <w:pStyle w:val="31"/>
        <w:ind w:left="0" w:leftChars="0" w:firstLine="0" w:firstLineChars="0"/>
        <w:rPr>
          <w:color w:val="auto"/>
          <w:highlight w:val="none"/>
        </w:rPr>
      </w:pPr>
    </w:p>
    <w:p>
      <w:pPr>
        <w:jc w:val="left"/>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6"/>
        <w:rPr>
          <w:color w:val="auto"/>
          <w:highlight w:val="none"/>
        </w:rPr>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color w:val="auto"/>
          <w:highlight w:val="none"/>
          <w:u w:val="single"/>
        </w:rPr>
        <w:tab/>
      </w:r>
      <w:r>
        <w:rPr>
          <w:color w:val="auto"/>
          <w:highlight w:val="none"/>
          <w:u w:val="single"/>
        </w:rPr>
        <w:t>（公司名称）</w:t>
      </w:r>
      <w:r>
        <w:rPr>
          <w:color w:val="auto"/>
          <w:highlight w:val="none"/>
          <w:u w:val="single"/>
        </w:rPr>
        <w:tab/>
      </w:r>
      <w:r>
        <w:rPr>
          <w:color w:val="auto"/>
          <w:highlight w:val="none"/>
          <w:u w:val="single"/>
        </w:rPr>
        <w:tab/>
      </w:r>
      <w:r>
        <w:rPr>
          <w:color w:val="auto"/>
          <w:highlight w:val="none"/>
        </w:rPr>
        <w:t>（盖公章）</w:t>
      </w:r>
    </w:p>
    <w:p>
      <w:pPr>
        <w:pStyle w:val="6"/>
        <w:tabs>
          <w:tab w:val="left" w:pos="2263"/>
          <w:tab w:val="left" w:pos="3824"/>
          <w:tab w:val="left" w:pos="4903"/>
        </w:tabs>
        <w:spacing w:line="357" w:lineRule="auto"/>
        <w:ind w:right="-169"/>
        <w:jc w:val="right"/>
        <w:rPr>
          <w:color w:val="auto"/>
          <w:highlight w:val="none"/>
        </w:rPr>
      </w:pPr>
      <w:r>
        <w:rPr>
          <w:color w:val="auto"/>
          <w:highlight w:val="none"/>
        </w:rPr>
        <w:t>法定代表人（或全权代表）：</w:t>
      </w:r>
      <w:r>
        <w:rPr>
          <w:color w:val="auto"/>
          <w:highlight w:val="none"/>
          <w:u w:val="single"/>
        </w:rPr>
        <w:tab/>
      </w:r>
      <w:r>
        <w:rPr>
          <w:color w:val="auto"/>
          <w:highlight w:val="none"/>
          <w:u w:val="single"/>
        </w:rPr>
        <w:t>（签名或签章）</w:t>
      </w:r>
    </w:p>
    <w:p>
      <w:pPr>
        <w:pStyle w:val="6"/>
        <w:tabs>
          <w:tab w:val="left" w:pos="1423"/>
          <w:tab w:val="left" w:pos="2143"/>
          <w:tab w:val="left" w:pos="2863"/>
        </w:tabs>
        <w:spacing w:line="271" w:lineRule="exact"/>
        <w:jc w:val="right"/>
        <w:rPr>
          <w:color w:val="auto"/>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jc w:val="left"/>
        <w:rPr>
          <w:color w:val="auto"/>
          <w:highlight w:val="none"/>
        </w:rPr>
        <w:sectPr>
          <w:pgSz w:w="11905" w:h="16838"/>
          <w:pgMar w:top="1417" w:right="1417" w:bottom="1417" w:left="1417" w:header="1020" w:footer="992" w:gutter="0"/>
          <w:pgBorders>
            <w:top w:val="none" w:sz="0" w:space="0"/>
            <w:left w:val="none" w:sz="0" w:space="0"/>
            <w:bottom w:val="none" w:sz="0" w:space="0"/>
            <w:right w:val="none" w:sz="0" w:space="0"/>
          </w:pgBorders>
          <w:pgNumType w:fmt="decimal"/>
          <w:cols w:space="720" w:num="1"/>
          <w:rtlGutter w:val="0"/>
          <w:docGrid w:type="lines" w:linePitch="318" w:charSpace="0"/>
        </w:sectPr>
      </w:pPr>
    </w:p>
    <w:p>
      <w:pPr>
        <w:tabs>
          <w:tab w:val="left" w:pos="5052"/>
        </w:tabs>
        <w:spacing w:line="621" w:lineRule="exact"/>
        <w:jc w:val="center"/>
        <w:outlineLvl w:val="1"/>
        <w:rPr>
          <w:rFonts w:hint="eastAsia" w:ascii="宋体" w:hAnsi="宋体"/>
          <w:color w:val="auto"/>
          <w:highlight w:val="none"/>
        </w:rPr>
      </w:pPr>
      <w:r>
        <w:rPr>
          <w:rFonts w:hint="eastAsia"/>
          <w:b/>
          <w:color w:val="auto"/>
          <w:sz w:val="28"/>
          <w:szCs w:val="15"/>
          <w:highlight w:val="none"/>
          <w:lang w:val="en-US" w:eastAsia="zh-CN"/>
        </w:rPr>
        <w:t>二、资格性文件</w:t>
      </w:r>
    </w:p>
    <w:p>
      <w:pPr>
        <w:pStyle w:val="5"/>
        <w:keepLines w:val="0"/>
        <w:pageBreakBefore w:val="0"/>
        <w:widowControl w:val="0"/>
        <w:tabs>
          <w:tab w:val="left" w:pos="4270"/>
        </w:tabs>
        <w:kinsoku/>
        <w:wordWrap/>
        <w:overflowPunct/>
        <w:topLinePunct w:val="0"/>
        <w:autoSpaceDE/>
        <w:autoSpaceDN/>
        <w:bidi w:val="0"/>
        <w:adjustRightInd/>
        <w:snapToGrid/>
        <w:spacing w:before="11" w:line="400" w:lineRule="exact"/>
        <w:ind w:left="0"/>
        <w:jc w:val="center"/>
        <w:textAlignment w:val="auto"/>
        <w:outlineLvl w:val="2"/>
        <w:rPr>
          <w:rFonts w:hint="eastAsia" w:ascii="宋体" w:hAnsi="宋体"/>
          <w:color w:val="auto"/>
          <w:highlight w:val="none"/>
        </w:rPr>
      </w:pPr>
      <w:r>
        <w:rPr>
          <w:rFonts w:hint="eastAsia" w:ascii="宋体" w:eastAsia="宋体"/>
          <w:b/>
          <w:bCs w:val="0"/>
          <w:color w:val="auto"/>
          <w:sz w:val="28"/>
          <w:szCs w:val="22"/>
          <w:highlight w:val="none"/>
        </w:rPr>
        <w:t>2.</w:t>
      </w:r>
      <w:r>
        <w:rPr>
          <w:rFonts w:hint="eastAsia" w:ascii="宋体" w:eastAsia="宋体"/>
          <w:b/>
          <w:bCs w:val="0"/>
          <w:color w:val="auto"/>
          <w:sz w:val="28"/>
          <w:szCs w:val="22"/>
          <w:highlight w:val="none"/>
          <w:lang w:val="en-US" w:eastAsia="zh-CN"/>
        </w:rPr>
        <w:t xml:space="preserve">1 </w:t>
      </w:r>
      <w:r>
        <w:rPr>
          <w:rFonts w:hint="eastAsia" w:ascii="宋体" w:eastAsia="宋体"/>
          <w:b/>
          <w:bCs w:val="0"/>
          <w:color w:val="auto"/>
          <w:sz w:val="28"/>
          <w:szCs w:val="22"/>
          <w:highlight w:val="none"/>
        </w:rPr>
        <w:t>投</w:t>
      </w:r>
      <w:r>
        <w:rPr>
          <w:rFonts w:hint="eastAsia" w:ascii="宋体" w:eastAsia="宋体"/>
          <w:b/>
          <w:bCs w:val="0"/>
          <w:color w:val="auto"/>
          <w:sz w:val="28"/>
          <w:szCs w:val="22"/>
          <w:highlight w:val="none"/>
          <w:lang w:val="en-US" w:eastAsia="zh-CN"/>
        </w:rPr>
        <w:t>标函</w:t>
      </w:r>
    </w:p>
    <w:p>
      <w:pPr>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olor w:val="auto"/>
          <w:highlight w:val="none"/>
          <w:lang w:val="en-US" w:eastAsia="zh-CN"/>
        </w:rPr>
      </w:pPr>
      <w:r>
        <w:rPr>
          <w:rFonts w:hint="eastAsia" w:ascii="宋体" w:hAnsi="宋体"/>
          <w:color w:val="auto"/>
          <w:highlight w:val="none"/>
        </w:rPr>
        <w:t>致：</w:t>
      </w:r>
      <w:r>
        <w:rPr>
          <w:rFonts w:hint="eastAsia" w:ascii="宋体" w:hAnsi="宋体"/>
          <w:color w:val="auto"/>
          <w:highlight w:val="none"/>
          <w:lang w:val="en-US" w:eastAsia="zh-CN"/>
        </w:rPr>
        <w:t>佛山火炬创新创业园有限公司</w:t>
      </w:r>
    </w:p>
    <w:p>
      <w:pPr>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rPr>
        <w:t>根据贵方为</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火炬园多功能路演厅及休闲空间运营项目（项目编号：HJY2024-FW-CG301）</w:t>
      </w:r>
      <w:r>
        <w:rPr>
          <w:rFonts w:hint="eastAsia" w:ascii="宋体" w:hAnsi="宋体"/>
          <w:color w:val="auto"/>
          <w:highlight w:val="none"/>
        </w:rPr>
        <w:t>的</w:t>
      </w:r>
      <w:r>
        <w:rPr>
          <w:rFonts w:hint="eastAsia" w:ascii="宋体" w:hAnsi="宋体"/>
          <w:color w:val="auto"/>
          <w:highlight w:val="none"/>
          <w:lang w:val="en-US" w:eastAsia="zh-CN"/>
        </w:rPr>
        <w:t>投标</w:t>
      </w:r>
      <w:r>
        <w:rPr>
          <w:rFonts w:hint="eastAsia" w:ascii="宋体" w:hAnsi="宋体"/>
          <w:color w:val="auto"/>
          <w:highlight w:val="none"/>
        </w:rPr>
        <w:t>邀请，签字代表</w:t>
      </w:r>
      <w:r>
        <w:rPr>
          <w:rFonts w:ascii="宋体" w:hAnsi="宋体"/>
          <w:color w:val="auto"/>
          <w:highlight w:val="none"/>
          <w:u w:val="single"/>
        </w:rPr>
        <w:t xml:space="preserve">             </w:t>
      </w:r>
      <w:r>
        <w:rPr>
          <w:rFonts w:ascii="宋体" w:hAnsi="宋体"/>
          <w:color w:val="auto"/>
          <w:highlight w:val="none"/>
        </w:rPr>
        <w:t xml:space="preserve"> </w:t>
      </w:r>
      <w:r>
        <w:rPr>
          <w:rFonts w:hint="eastAsia" w:ascii="宋体" w:hAnsi="宋体"/>
          <w:color w:val="auto"/>
          <w:highlight w:val="none"/>
        </w:rPr>
        <w:t>（全名、职务）经正式授权并代表供应商</w:t>
      </w:r>
      <w:r>
        <w:rPr>
          <w:rFonts w:ascii="宋体" w:hAnsi="宋体"/>
          <w:color w:val="auto"/>
          <w:highlight w:val="none"/>
          <w:u w:val="single"/>
        </w:rPr>
        <w:t xml:space="preserve">                  </w:t>
      </w:r>
      <w:r>
        <w:rPr>
          <w:rFonts w:ascii="宋体" w:hAnsi="宋体"/>
          <w:color w:val="auto"/>
          <w:highlight w:val="none"/>
        </w:rPr>
        <w:t xml:space="preserve"> </w:t>
      </w:r>
      <w:r>
        <w:rPr>
          <w:rFonts w:hint="eastAsia" w:ascii="宋体" w:hAnsi="宋体"/>
          <w:color w:val="auto"/>
          <w:highlight w:val="none"/>
        </w:rPr>
        <w:t>（供应商名称）提交下述文件正本一份和副本</w:t>
      </w:r>
      <w:r>
        <w:rPr>
          <w:rFonts w:hint="eastAsia" w:ascii="宋体" w:hAnsi="宋体"/>
          <w:color w:val="auto"/>
          <w:highlight w:val="none"/>
          <w:lang w:eastAsia="zh-CN"/>
        </w:rPr>
        <w:t>四</w:t>
      </w:r>
      <w:r>
        <w:rPr>
          <w:rFonts w:hint="eastAsia" w:ascii="宋体" w:hAnsi="宋体"/>
          <w:color w:val="auto"/>
          <w:highlight w:val="none"/>
        </w:rPr>
        <w:t>份、电子版一份。</w:t>
      </w:r>
    </w:p>
    <w:p>
      <w:pPr>
        <w:keepLines w:val="0"/>
        <w:pageBreakBefore w:val="0"/>
        <w:widowControl w:val="0"/>
        <w:numPr>
          <w:ilvl w:val="0"/>
          <w:numId w:val="0"/>
        </w:numPr>
        <w:tabs>
          <w:tab w:val="left" w:pos="1140"/>
        </w:tabs>
        <w:kinsoku/>
        <w:wordWrap/>
        <w:overflowPunct/>
        <w:topLinePunct w:val="0"/>
        <w:autoSpaceDE/>
        <w:autoSpaceDN/>
        <w:bidi w:val="0"/>
        <w:adjustRightInd/>
        <w:snapToGrid/>
        <w:spacing w:line="400" w:lineRule="exact"/>
        <w:ind w:left="360" w:leftChars="0"/>
        <w:textAlignment w:val="auto"/>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w:t>
      </w:r>
      <w:r>
        <w:rPr>
          <w:rFonts w:hint="eastAsia" w:ascii="宋体" w:hAnsi="宋体"/>
          <w:color w:val="auto"/>
          <w:szCs w:val="21"/>
          <w:highlight w:val="none"/>
        </w:rPr>
        <w:t>自查表；</w:t>
      </w:r>
    </w:p>
    <w:p>
      <w:pPr>
        <w:keepLines w:val="0"/>
        <w:pageBreakBefore w:val="0"/>
        <w:widowControl w:val="0"/>
        <w:numPr>
          <w:ilvl w:val="0"/>
          <w:numId w:val="0"/>
        </w:numPr>
        <w:tabs>
          <w:tab w:val="left" w:pos="1140"/>
        </w:tabs>
        <w:kinsoku/>
        <w:wordWrap/>
        <w:overflowPunct/>
        <w:topLinePunct w:val="0"/>
        <w:autoSpaceDE/>
        <w:autoSpaceDN/>
        <w:bidi w:val="0"/>
        <w:adjustRightInd/>
        <w:snapToGrid/>
        <w:spacing w:line="400" w:lineRule="exact"/>
        <w:ind w:left="360" w:leftChars="0"/>
        <w:textAlignment w:val="auto"/>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投标函</w:t>
      </w:r>
      <w:r>
        <w:rPr>
          <w:rFonts w:hint="eastAsia" w:ascii="宋体" w:hAnsi="宋体"/>
          <w:color w:val="auto"/>
          <w:szCs w:val="21"/>
          <w:highlight w:val="none"/>
        </w:rPr>
        <w:t>；</w:t>
      </w:r>
    </w:p>
    <w:p>
      <w:pPr>
        <w:keepLines w:val="0"/>
        <w:pageBreakBefore w:val="0"/>
        <w:widowControl w:val="0"/>
        <w:numPr>
          <w:ilvl w:val="0"/>
          <w:numId w:val="0"/>
        </w:numPr>
        <w:tabs>
          <w:tab w:val="left" w:pos="1140"/>
        </w:tabs>
        <w:kinsoku/>
        <w:wordWrap/>
        <w:overflowPunct/>
        <w:topLinePunct w:val="0"/>
        <w:autoSpaceDE/>
        <w:autoSpaceDN/>
        <w:bidi w:val="0"/>
        <w:adjustRightInd/>
        <w:snapToGrid/>
        <w:spacing w:line="400" w:lineRule="exact"/>
        <w:ind w:left="360" w:leftChars="0"/>
        <w:textAlignment w:val="auto"/>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w:t>
      </w:r>
      <w:r>
        <w:rPr>
          <w:rFonts w:hint="eastAsia" w:ascii="宋体" w:hAnsi="宋体"/>
          <w:color w:val="auto"/>
          <w:szCs w:val="21"/>
          <w:highlight w:val="none"/>
        </w:rPr>
        <w:t>法定代表人资格证明书；</w:t>
      </w:r>
    </w:p>
    <w:p>
      <w:pPr>
        <w:keepLines w:val="0"/>
        <w:pageBreakBefore w:val="0"/>
        <w:widowControl w:val="0"/>
        <w:numPr>
          <w:ilvl w:val="0"/>
          <w:numId w:val="0"/>
        </w:numPr>
        <w:tabs>
          <w:tab w:val="left" w:pos="1140"/>
        </w:tabs>
        <w:kinsoku/>
        <w:wordWrap/>
        <w:overflowPunct/>
        <w:topLinePunct w:val="0"/>
        <w:autoSpaceDE/>
        <w:autoSpaceDN/>
        <w:bidi w:val="0"/>
        <w:adjustRightInd/>
        <w:snapToGrid/>
        <w:spacing w:line="400" w:lineRule="exact"/>
        <w:ind w:left="360" w:leftChars="0"/>
        <w:textAlignment w:val="auto"/>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4</w:t>
      </w:r>
      <w:r>
        <w:rPr>
          <w:rFonts w:hint="eastAsia" w:ascii="宋体" w:hAnsi="宋体"/>
          <w:color w:val="auto"/>
          <w:szCs w:val="21"/>
          <w:highlight w:val="none"/>
          <w:lang w:eastAsia="zh-CN"/>
        </w:rPr>
        <w:t>）</w:t>
      </w:r>
      <w:r>
        <w:rPr>
          <w:rFonts w:ascii="宋体" w:hAnsi="宋体"/>
          <w:color w:val="auto"/>
          <w:szCs w:val="21"/>
          <w:highlight w:val="none"/>
        </w:rPr>
        <w:t>法定代表人授权书</w:t>
      </w:r>
      <w:r>
        <w:rPr>
          <w:rFonts w:hint="eastAsia" w:ascii="宋体" w:hAnsi="宋体"/>
          <w:color w:val="auto"/>
          <w:szCs w:val="21"/>
          <w:highlight w:val="none"/>
        </w:rPr>
        <w:t>；</w:t>
      </w:r>
    </w:p>
    <w:p>
      <w:pPr>
        <w:keepLines w:val="0"/>
        <w:pageBreakBefore w:val="0"/>
        <w:widowControl w:val="0"/>
        <w:numPr>
          <w:ilvl w:val="0"/>
          <w:numId w:val="0"/>
        </w:numPr>
        <w:tabs>
          <w:tab w:val="left" w:pos="1140"/>
        </w:tabs>
        <w:kinsoku/>
        <w:wordWrap/>
        <w:overflowPunct/>
        <w:topLinePunct w:val="0"/>
        <w:autoSpaceDE/>
        <w:autoSpaceDN/>
        <w:bidi w:val="0"/>
        <w:adjustRightInd/>
        <w:snapToGrid/>
        <w:spacing w:line="400" w:lineRule="exact"/>
        <w:ind w:left="360" w:leftChars="0"/>
        <w:textAlignment w:val="auto"/>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w:t>
      </w:r>
      <w:r>
        <w:rPr>
          <w:rFonts w:hint="eastAsia" w:ascii="宋体" w:hAnsi="宋体"/>
          <w:color w:val="auto"/>
          <w:szCs w:val="21"/>
          <w:highlight w:val="none"/>
        </w:rPr>
        <w:t>资格声明函；</w:t>
      </w:r>
    </w:p>
    <w:p>
      <w:pPr>
        <w:keepLines w:val="0"/>
        <w:pageBreakBefore w:val="0"/>
        <w:widowControl w:val="0"/>
        <w:numPr>
          <w:ilvl w:val="0"/>
          <w:numId w:val="0"/>
        </w:numPr>
        <w:tabs>
          <w:tab w:val="left" w:pos="1140"/>
        </w:tabs>
        <w:kinsoku/>
        <w:wordWrap/>
        <w:overflowPunct/>
        <w:topLinePunct w:val="0"/>
        <w:autoSpaceDE/>
        <w:autoSpaceDN/>
        <w:bidi w:val="0"/>
        <w:adjustRightInd/>
        <w:snapToGrid/>
        <w:spacing w:line="400" w:lineRule="exact"/>
        <w:ind w:left="360" w:leftChars="0"/>
        <w:textAlignment w:val="auto"/>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6</w:t>
      </w:r>
      <w:r>
        <w:rPr>
          <w:rFonts w:hint="eastAsia" w:ascii="宋体" w:hAnsi="宋体"/>
          <w:color w:val="auto"/>
          <w:szCs w:val="21"/>
          <w:highlight w:val="none"/>
          <w:lang w:eastAsia="zh-CN"/>
        </w:rPr>
        <w:t>）</w:t>
      </w:r>
      <w:r>
        <w:rPr>
          <w:rFonts w:hint="eastAsia" w:ascii="宋体" w:hAnsi="宋体"/>
          <w:color w:val="auto"/>
          <w:szCs w:val="21"/>
          <w:highlight w:val="none"/>
        </w:rPr>
        <w:t>商务要求响应表；</w:t>
      </w:r>
    </w:p>
    <w:p>
      <w:pPr>
        <w:keepLines w:val="0"/>
        <w:pageBreakBefore w:val="0"/>
        <w:widowControl w:val="0"/>
        <w:numPr>
          <w:ilvl w:val="0"/>
          <w:numId w:val="0"/>
        </w:numPr>
        <w:tabs>
          <w:tab w:val="left" w:pos="1140"/>
        </w:tabs>
        <w:kinsoku/>
        <w:wordWrap/>
        <w:overflowPunct/>
        <w:topLinePunct w:val="0"/>
        <w:autoSpaceDE/>
        <w:autoSpaceDN/>
        <w:bidi w:val="0"/>
        <w:adjustRightInd/>
        <w:snapToGrid/>
        <w:spacing w:line="400" w:lineRule="exact"/>
        <w:ind w:left="360" w:leftChars="0"/>
        <w:textAlignment w:val="auto"/>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7</w:t>
      </w:r>
      <w:r>
        <w:rPr>
          <w:rFonts w:hint="eastAsia" w:ascii="宋体" w:hAnsi="宋体"/>
          <w:color w:val="auto"/>
          <w:szCs w:val="21"/>
          <w:highlight w:val="none"/>
          <w:lang w:eastAsia="zh-CN"/>
        </w:rPr>
        <w:t>）</w:t>
      </w:r>
      <w:r>
        <w:rPr>
          <w:rFonts w:hint="eastAsia" w:ascii="宋体" w:hAnsi="宋体"/>
          <w:color w:val="auto"/>
          <w:szCs w:val="21"/>
          <w:highlight w:val="none"/>
        </w:rPr>
        <w:t>技术要求响应表；</w:t>
      </w:r>
    </w:p>
    <w:p>
      <w:pPr>
        <w:keepLines w:val="0"/>
        <w:pageBreakBefore w:val="0"/>
        <w:widowControl w:val="0"/>
        <w:numPr>
          <w:ilvl w:val="0"/>
          <w:numId w:val="0"/>
        </w:numPr>
        <w:tabs>
          <w:tab w:val="left" w:pos="1140"/>
        </w:tabs>
        <w:kinsoku/>
        <w:wordWrap/>
        <w:overflowPunct/>
        <w:topLinePunct w:val="0"/>
        <w:autoSpaceDE/>
        <w:autoSpaceDN/>
        <w:bidi w:val="0"/>
        <w:adjustRightInd/>
        <w:snapToGrid/>
        <w:spacing w:line="400" w:lineRule="exact"/>
        <w:ind w:left="360" w:leftChars="0"/>
        <w:textAlignment w:val="auto"/>
        <w:rPr>
          <w:rFonts w:hint="default" w:ascii="宋体" w:hAnsi="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8</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投标报价表</w:t>
      </w:r>
    </w:p>
    <w:p>
      <w:pPr>
        <w:keepLines w:val="0"/>
        <w:pageBreakBefore w:val="0"/>
        <w:widowControl w:val="0"/>
        <w:numPr>
          <w:ilvl w:val="0"/>
          <w:numId w:val="0"/>
        </w:numPr>
        <w:tabs>
          <w:tab w:val="left" w:pos="1140"/>
        </w:tabs>
        <w:kinsoku/>
        <w:wordWrap/>
        <w:overflowPunct/>
        <w:topLinePunct w:val="0"/>
        <w:autoSpaceDE/>
        <w:autoSpaceDN/>
        <w:bidi w:val="0"/>
        <w:adjustRightInd/>
        <w:snapToGrid/>
        <w:spacing w:line="400" w:lineRule="exact"/>
        <w:ind w:left="360" w:leftChars="0"/>
        <w:textAlignment w:val="auto"/>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9</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文件要求的其他材料；</w:t>
      </w:r>
    </w:p>
    <w:p>
      <w:pPr>
        <w:keepLines w:val="0"/>
        <w:pageBreakBefore w:val="0"/>
        <w:widowControl w:val="0"/>
        <w:kinsoku/>
        <w:wordWrap/>
        <w:overflowPunct/>
        <w:topLinePunct w:val="0"/>
        <w:autoSpaceDE/>
        <w:autoSpaceDN/>
        <w:bidi w:val="0"/>
        <w:adjustRightInd/>
        <w:snapToGrid/>
        <w:spacing w:line="400" w:lineRule="exact"/>
        <w:textAlignment w:val="auto"/>
        <w:rPr>
          <w:rFonts w:hint="eastAsia"/>
          <w:b/>
          <w:bCs/>
          <w:color w:val="auto"/>
          <w:sz w:val="28"/>
          <w:highlight w:val="none"/>
        </w:rPr>
      </w:pPr>
      <w:r>
        <w:rPr>
          <w:rFonts w:hint="eastAsia"/>
          <w:b/>
          <w:bCs/>
          <w:color w:val="auto"/>
          <w:sz w:val="28"/>
          <w:highlight w:val="none"/>
        </w:rPr>
        <w:t>本公司谨此承诺并声明：</w:t>
      </w:r>
    </w:p>
    <w:p>
      <w:pPr>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1.同意并接受</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文件的各项要求，遵守</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文件中的各项规定，按</w:t>
      </w:r>
      <w:r>
        <w:rPr>
          <w:rFonts w:hint="eastAsia" w:ascii="宋体" w:hAnsi="宋体" w:eastAsia="宋体" w:cs="宋体"/>
          <w:sz w:val="21"/>
          <w:szCs w:val="21"/>
          <w:highlight w:val="none"/>
          <w:lang w:val="en-US" w:eastAsia="zh-CN"/>
        </w:rPr>
        <w:t>采购</w:t>
      </w:r>
      <w:r>
        <w:rPr>
          <w:rFonts w:hint="eastAsia" w:ascii="宋体" w:hAnsi="宋体" w:eastAsia="宋体" w:cs="宋体"/>
          <w:sz w:val="21"/>
          <w:szCs w:val="21"/>
          <w:highlight w:val="none"/>
        </w:rPr>
        <w:t>文件的要求提供报价。</w:t>
      </w:r>
    </w:p>
    <w:p>
      <w:pPr>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2.投标有效期为递交投标文件之日起</w:t>
      </w:r>
      <w:r>
        <w:rPr>
          <w:rFonts w:hint="eastAsia" w:ascii="宋体" w:hAnsi="宋体" w:eastAsia="宋体" w:cs="宋体"/>
          <w:sz w:val="21"/>
          <w:szCs w:val="21"/>
          <w:highlight w:val="none"/>
          <w:u w:val="single"/>
        </w:rPr>
        <w:t xml:space="preserve"> 90 </w:t>
      </w:r>
      <w:r>
        <w:rPr>
          <w:rFonts w:hint="eastAsia" w:ascii="宋体" w:hAnsi="宋体" w:eastAsia="宋体" w:cs="宋体"/>
          <w:sz w:val="21"/>
          <w:szCs w:val="21"/>
          <w:highlight w:val="none"/>
        </w:rPr>
        <w:t>天，中标人有效期延至合同验收之日。</w:t>
      </w:r>
    </w:p>
    <w:p>
      <w:pPr>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4.我方已毫无保留地向贵方提供一切所需的证明材料。</w:t>
      </w:r>
    </w:p>
    <w:p>
      <w:pPr>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5.我方承诺在本次投标文件中提供的一切文件，无论是原件还是复印件均为真实和准确的，绝无任何虚假、伪造和夸大的成份，否则，愿承担相应的后果和法律责任。</w:t>
      </w:r>
    </w:p>
    <w:p>
      <w:pPr>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6.我方完全服从和尊重评委会所作的评定结果，同时清楚理解到报价最低并非意味着必定获得中标资格。</w:t>
      </w:r>
    </w:p>
    <w:p>
      <w:pPr>
        <w:pStyle w:val="6"/>
        <w:rPr>
          <w:color w:val="auto"/>
          <w:highlight w:val="none"/>
        </w:rPr>
      </w:pPr>
    </w:p>
    <w:p>
      <w:pPr>
        <w:pStyle w:val="6"/>
        <w:tabs>
          <w:tab w:val="left" w:pos="2263"/>
          <w:tab w:val="left" w:pos="3824"/>
          <w:tab w:val="left" w:pos="4903"/>
        </w:tabs>
        <w:spacing w:line="357" w:lineRule="auto"/>
        <w:ind w:right="-169"/>
        <w:jc w:val="right"/>
        <w:rPr>
          <w:color w:val="auto"/>
          <w:highlight w:val="none"/>
        </w:rPr>
      </w:pPr>
    </w:p>
    <w:p>
      <w:pPr>
        <w:pStyle w:val="6"/>
        <w:tabs>
          <w:tab w:val="left" w:pos="2263"/>
          <w:tab w:val="left" w:pos="3824"/>
          <w:tab w:val="left" w:pos="4903"/>
        </w:tabs>
        <w:spacing w:line="357" w:lineRule="auto"/>
        <w:ind w:right="-169"/>
        <w:jc w:val="right"/>
        <w:rPr>
          <w:color w:val="auto"/>
          <w:highlight w:val="none"/>
        </w:rPr>
      </w:pPr>
    </w:p>
    <w:p>
      <w:pPr>
        <w:pStyle w:val="6"/>
        <w:tabs>
          <w:tab w:val="left" w:pos="2263"/>
          <w:tab w:val="left" w:pos="3824"/>
          <w:tab w:val="left" w:pos="4903"/>
        </w:tabs>
        <w:spacing w:line="357" w:lineRule="auto"/>
        <w:ind w:right="-169"/>
        <w:jc w:val="right"/>
        <w:rPr>
          <w:color w:val="auto"/>
          <w:highlight w:val="none"/>
        </w:rPr>
      </w:pPr>
    </w:p>
    <w:p>
      <w:pPr>
        <w:pStyle w:val="6"/>
        <w:tabs>
          <w:tab w:val="left" w:pos="2263"/>
          <w:tab w:val="left" w:pos="3824"/>
          <w:tab w:val="left" w:pos="4903"/>
        </w:tabs>
        <w:spacing w:line="357" w:lineRule="auto"/>
        <w:ind w:right="-169"/>
        <w:jc w:val="right"/>
        <w:rPr>
          <w:color w:val="auto"/>
          <w:highlight w:val="none"/>
        </w:rPr>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color w:val="auto"/>
          <w:highlight w:val="none"/>
          <w:u w:val="single"/>
        </w:rPr>
        <w:tab/>
      </w:r>
      <w:r>
        <w:rPr>
          <w:color w:val="auto"/>
          <w:highlight w:val="none"/>
          <w:u w:val="single"/>
        </w:rPr>
        <w:t>（公司名称）</w:t>
      </w:r>
      <w:r>
        <w:rPr>
          <w:color w:val="auto"/>
          <w:highlight w:val="none"/>
          <w:u w:val="single"/>
        </w:rPr>
        <w:tab/>
      </w:r>
      <w:r>
        <w:rPr>
          <w:color w:val="auto"/>
          <w:highlight w:val="none"/>
          <w:u w:val="single"/>
        </w:rPr>
        <w:tab/>
      </w:r>
      <w:r>
        <w:rPr>
          <w:color w:val="auto"/>
          <w:highlight w:val="none"/>
        </w:rPr>
        <w:t>（盖公章）</w:t>
      </w:r>
    </w:p>
    <w:p>
      <w:pPr>
        <w:pStyle w:val="6"/>
        <w:tabs>
          <w:tab w:val="left" w:pos="2263"/>
          <w:tab w:val="left" w:pos="3824"/>
          <w:tab w:val="left" w:pos="4903"/>
        </w:tabs>
        <w:spacing w:line="357" w:lineRule="auto"/>
        <w:ind w:right="-169"/>
        <w:jc w:val="right"/>
        <w:rPr>
          <w:color w:val="auto"/>
          <w:highlight w:val="none"/>
        </w:rPr>
      </w:pPr>
      <w:r>
        <w:rPr>
          <w:color w:val="auto"/>
          <w:highlight w:val="none"/>
        </w:rPr>
        <w:t>法定代表人（或全权代表）：</w:t>
      </w:r>
      <w:r>
        <w:rPr>
          <w:color w:val="auto"/>
          <w:highlight w:val="none"/>
          <w:u w:val="single"/>
        </w:rPr>
        <w:tab/>
      </w:r>
      <w:r>
        <w:rPr>
          <w:color w:val="auto"/>
          <w:highlight w:val="none"/>
          <w:u w:val="single"/>
        </w:rPr>
        <w:t>（签名或签章）</w:t>
      </w:r>
    </w:p>
    <w:p>
      <w:pPr>
        <w:pStyle w:val="6"/>
        <w:tabs>
          <w:tab w:val="left" w:pos="1423"/>
          <w:tab w:val="left" w:pos="2143"/>
          <w:tab w:val="left" w:pos="2863"/>
        </w:tabs>
        <w:spacing w:line="271" w:lineRule="exact"/>
        <w:jc w:val="right"/>
        <w:rPr>
          <w:color w:val="auto"/>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pStyle w:val="5"/>
        <w:spacing w:line="360" w:lineRule="auto"/>
        <w:jc w:val="center"/>
        <w:outlineLvl w:val="2"/>
        <w:rPr>
          <w:rFonts w:ascii="宋体" w:hAnsi="宋体" w:eastAsia="宋体" w:cs="宋体"/>
          <w:sz w:val="28"/>
          <w:szCs w:val="28"/>
          <w:highlight w:val="none"/>
        </w:rPr>
      </w:pPr>
      <w:r>
        <w:rPr>
          <w:color w:val="auto"/>
          <w:highlight w:val="none"/>
        </w:rPr>
        <w:br w:type="page"/>
      </w:r>
      <w:r>
        <w:rPr>
          <w:rFonts w:hint="eastAsia" w:ascii="宋体" w:hAnsi="宋体" w:eastAsia="宋体" w:cs="宋体"/>
          <w:sz w:val="28"/>
          <w:szCs w:val="28"/>
          <w:highlight w:val="none"/>
        </w:rPr>
        <w:t>2.2</w:t>
      </w:r>
      <w:r>
        <w:rPr>
          <w:rFonts w:hint="eastAsia" w:ascii="宋体" w:eastAsia="宋体" w:cs="宋体"/>
          <w:sz w:val="28"/>
          <w:szCs w:val="28"/>
          <w:highlight w:val="none"/>
          <w:lang w:val="en-US" w:eastAsia="zh-CN"/>
        </w:rPr>
        <w:t xml:space="preserve"> </w:t>
      </w:r>
      <w:r>
        <w:rPr>
          <w:rFonts w:hint="eastAsia" w:ascii="宋体" w:hAnsi="宋体" w:eastAsia="宋体" w:cs="宋体"/>
          <w:sz w:val="28"/>
          <w:szCs w:val="28"/>
          <w:highlight w:val="none"/>
        </w:rPr>
        <w:t>法定代表人资格证明书及授权委托书</w:t>
      </w:r>
    </w:p>
    <w:p>
      <w:pPr>
        <w:spacing w:line="360" w:lineRule="auto"/>
        <w:jc w:val="center"/>
        <w:rPr>
          <w:rFonts w:ascii="宋体" w:hAnsi="宋体" w:eastAsia="宋体" w:cs="宋体"/>
          <w:b/>
          <w:sz w:val="24"/>
          <w:highlight w:val="none"/>
        </w:rPr>
      </w:pPr>
      <w:r>
        <w:rPr>
          <w:rFonts w:hint="eastAsia" w:ascii="宋体" w:hAnsi="宋体" w:eastAsia="宋体" w:cs="宋体"/>
          <w:b/>
          <w:sz w:val="24"/>
          <w:highlight w:val="none"/>
        </w:rPr>
        <w:t>（1）法定代表人资格证明书</w:t>
      </w:r>
    </w:p>
    <w:p>
      <w:pPr>
        <w:spacing w:line="36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致：</w:t>
      </w:r>
      <w:r>
        <w:rPr>
          <w:rFonts w:hint="eastAsia" w:ascii="宋体" w:hAnsi="宋体" w:eastAsia="宋体" w:cs="宋体"/>
          <w:sz w:val="21"/>
          <w:szCs w:val="21"/>
          <w:highlight w:val="none"/>
          <w:lang w:val="en-US" w:eastAsia="zh-CN"/>
        </w:rPr>
        <w:t>佛山火炬创新创业园有限公司</w:t>
      </w:r>
    </w:p>
    <w:p>
      <w:pPr>
        <w:pStyle w:val="4"/>
        <w:rPr>
          <w:rFonts w:hint="eastAsia" w:ascii="宋体" w:hAnsi="宋体" w:eastAsia="宋体" w:cs="宋体"/>
          <w:sz w:val="24"/>
          <w:highlight w:val="none"/>
          <w:lang w:val="en-US" w:eastAsia="zh-CN"/>
        </w:rPr>
      </w:pPr>
    </w:p>
    <w:p>
      <w:pPr>
        <w:spacing w:line="360" w:lineRule="auto"/>
        <w:ind w:firstLine="525" w:firstLineChars="250"/>
        <w:rPr>
          <w:rFonts w:hint="eastAsia" w:ascii="宋体" w:hAnsi="宋体"/>
          <w:color w:val="auto"/>
          <w:highlight w:val="none"/>
        </w:rPr>
      </w:pPr>
      <w:r>
        <w:rPr>
          <w:rFonts w:hint="eastAsia" w:ascii="宋体" w:hAnsi="宋体"/>
          <w:color w:val="auto"/>
          <w:highlight w:val="none"/>
          <w:u w:val="single"/>
        </w:rPr>
        <w:t xml:space="preserve">  </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姓名+身份证号码</w:t>
      </w:r>
      <w:r>
        <w:rPr>
          <w:rFonts w:hint="eastAsia" w:ascii="宋体" w:hAnsi="宋体"/>
          <w:color w:val="auto"/>
          <w:highlight w:val="none"/>
          <w:u w:val="single"/>
          <w:lang w:eastAsia="zh-CN"/>
        </w:rPr>
        <w:t>）</w:t>
      </w:r>
      <w:r>
        <w:rPr>
          <w:rFonts w:hint="eastAsia" w:ascii="宋体" w:hAnsi="宋体"/>
          <w:color w:val="auto"/>
          <w:highlight w:val="none"/>
          <w:u w:val="single"/>
        </w:rPr>
        <w:t xml:space="preserve">  </w:t>
      </w:r>
      <w:r>
        <w:rPr>
          <w:rFonts w:hint="eastAsia" w:ascii="宋体" w:hAnsi="宋体"/>
          <w:color w:val="auto"/>
          <w:highlight w:val="none"/>
        </w:rPr>
        <w:t xml:space="preserve">系 </w:t>
      </w:r>
      <w:r>
        <w:rPr>
          <w:rFonts w:hint="eastAsia" w:ascii="宋体" w:hAnsi="宋体"/>
          <w:color w:val="auto"/>
          <w:highlight w:val="none"/>
          <w:u w:val="single"/>
        </w:rPr>
        <w:t xml:space="preserve">      （供应商名称）     </w:t>
      </w:r>
      <w:r>
        <w:rPr>
          <w:rFonts w:hint="eastAsia" w:ascii="宋体" w:hAnsi="宋体"/>
          <w:color w:val="auto"/>
          <w:highlight w:val="none"/>
        </w:rPr>
        <w:t>的法定代表人。为</w:t>
      </w:r>
      <w:r>
        <w:rPr>
          <w:rFonts w:hint="eastAsia" w:ascii="宋体"/>
          <w:b/>
          <w:color w:val="auto"/>
          <w:kern w:val="0"/>
          <w:szCs w:val="18"/>
          <w:highlight w:val="none"/>
          <w:u w:val="single"/>
        </w:rPr>
        <w:t xml:space="preserve"> </w:t>
      </w:r>
      <w:r>
        <w:rPr>
          <w:rFonts w:hint="eastAsia" w:ascii="宋体"/>
          <w:b w:val="0"/>
          <w:bCs/>
          <w:color w:val="auto"/>
          <w:kern w:val="0"/>
          <w:szCs w:val="18"/>
          <w:highlight w:val="none"/>
          <w:u w:val="single"/>
          <w:lang w:val="en-US" w:eastAsia="zh-CN"/>
        </w:rPr>
        <w:t>火炬园多功能路演厅及休闲空间运营项目</w:t>
      </w:r>
      <w:r>
        <w:rPr>
          <w:rFonts w:hint="eastAsia" w:ascii="宋体" w:hAnsi="宋体"/>
          <w:color w:val="auto"/>
          <w:highlight w:val="none"/>
          <w:u w:val="single"/>
        </w:rPr>
        <w:t>（项目编号：</w:t>
      </w:r>
      <w:r>
        <w:rPr>
          <w:rFonts w:hint="eastAsia" w:ascii="宋体" w:hAnsi="宋体"/>
          <w:color w:val="auto"/>
          <w:highlight w:val="none"/>
          <w:u w:val="single"/>
          <w:lang w:val="en-US" w:eastAsia="zh-CN"/>
        </w:rPr>
        <w:t>HJY2024-FW-CG301）</w:t>
      </w:r>
      <w:r>
        <w:rPr>
          <w:rFonts w:hint="eastAsia" w:ascii="宋体" w:hAnsi="宋体"/>
          <w:color w:val="auto"/>
          <w:highlight w:val="none"/>
        </w:rPr>
        <w:t>项目签署</w:t>
      </w:r>
      <w:r>
        <w:rPr>
          <w:rFonts w:hint="eastAsia" w:ascii="宋体" w:hAnsi="宋体"/>
          <w:color w:val="auto"/>
          <w:highlight w:val="none"/>
          <w:lang w:val="en-US" w:eastAsia="zh-CN"/>
        </w:rPr>
        <w:t>投标</w:t>
      </w:r>
      <w:r>
        <w:rPr>
          <w:rFonts w:hint="eastAsia" w:ascii="宋体" w:hAnsi="宋体"/>
          <w:color w:val="auto"/>
          <w:highlight w:val="none"/>
        </w:rPr>
        <w:t>文件、进行合同洽谈、签署合同和处理与之有关的一切事务。</w:t>
      </w:r>
    </w:p>
    <w:p>
      <w:pPr>
        <w:spacing w:line="360" w:lineRule="auto"/>
        <w:ind w:left="171" w:firstLine="559"/>
        <w:rPr>
          <w:rFonts w:hint="eastAsia" w:ascii="宋体" w:hAnsi="宋体"/>
          <w:color w:val="auto"/>
          <w:highlight w:val="none"/>
        </w:rPr>
      </w:pPr>
      <w:r>
        <w:rPr>
          <w:rFonts w:hint="eastAsia" w:ascii="宋体" w:hAnsi="宋体"/>
          <w:color w:val="auto"/>
          <w:highlight w:val="none"/>
        </w:rPr>
        <w:t>特此证明。</w:t>
      </w:r>
    </w:p>
    <w:p>
      <w:pPr>
        <w:spacing w:line="360" w:lineRule="auto"/>
        <w:rPr>
          <w:rFonts w:hint="eastAsia" w:ascii="宋体" w:hAnsi="宋体"/>
          <w:color w:val="auto"/>
          <w:highlight w:val="none"/>
        </w:rPr>
      </w:pPr>
    </w:p>
    <w:p>
      <w:pPr>
        <w:pStyle w:val="4"/>
        <w:keepLines/>
        <w:widowControl/>
        <w:snapToGrid w:val="0"/>
        <w:spacing w:line="360" w:lineRule="auto"/>
        <w:ind w:left="0" w:leftChars="0" w:firstLine="420" w:firstLineChars="200"/>
        <w:rPr>
          <w:rFonts w:hint="eastAsia"/>
          <w:bCs/>
          <w:color w:val="auto"/>
          <w:highlight w:val="none"/>
          <w:u w:val="single"/>
        </w:rPr>
      </w:pPr>
      <w:r>
        <w:rPr>
          <w:rFonts w:hint="eastAsia"/>
          <w:bCs/>
          <w:color w:val="auto"/>
          <w:sz w:val="21"/>
          <w:szCs w:val="22"/>
          <w:highlight w:val="none"/>
        </w:rPr>
        <w:t>供应商名称：</w:t>
      </w:r>
      <w:r>
        <w:rPr>
          <w:rFonts w:hint="eastAsia"/>
          <w:bCs/>
          <w:color w:val="auto"/>
          <w:sz w:val="21"/>
          <w:szCs w:val="22"/>
          <w:highlight w:val="none"/>
          <w:u w:val="single"/>
        </w:rPr>
        <w:t xml:space="preserve">  </w:t>
      </w:r>
      <w:r>
        <w:rPr>
          <w:rFonts w:hint="eastAsia"/>
          <w:bCs/>
          <w:color w:val="auto"/>
          <w:highlight w:val="none"/>
          <w:u w:val="single"/>
        </w:rPr>
        <w:t xml:space="preserve">                   </w:t>
      </w:r>
    </w:p>
    <w:p>
      <w:pPr>
        <w:keepLines/>
        <w:widowControl/>
        <w:adjustRightInd w:val="0"/>
        <w:snapToGrid w:val="0"/>
        <w:spacing w:line="360" w:lineRule="auto"/>
        <w:rPr>
          <w:rFonts w:hint="eastAsia" w:ascii="宋体" w:hAnsi="宋体"/>
          <w:bCs/>
          <w:color w:val="auto"/>
          <w:highlight w:val="none"/>
        </w:rPr>
      </w:pPr>
      <w:r>
        <w:rPr>
          <w:rFonts w:hint="eastAsia" w:ascii="宋体" w:hAnsi="宋体"/>
          <w:bCs/>
          <w:color w:val="auto"/>
          <w:highlight w:val="none"/>
        </w:rPr>
        <w:t xml:space="preserve">                 （盖公章）</w:t>
      </w:r>
    </w:p>
    <w:p>
      <w:pPr>
        <w:keepLines/>
        <w:widowControl/>
        <w:tabs>
          <w:tab w:val="left" w:pos="720"/>
        </w:tabs>
        <w:adjustRightInd w:val="0"/>
        <w:snapToGrid w:val="0"/>
        <w:spacing w:line="360" w:lineRule="auto"/>
        <w:ind w:firstLine="420" w:firstLineChars="200"/>
        <w:rPr>
          <w:rFonts w:hint="eastAsia" w:ascii="宋体" w:hAnsi="宋体"/>
          <w:bCs/>
          <w:color w:val="auto"/>
          <w:kern w:val="0"/>
          <w:highlight w:val="none"/>
        </w:rPr>
      </w:pPr>
      <w:r>
        <w:rPr>
          <w:rFonts w:hint="eastAsia" w:ascii="宋体" w:hAnsi="宋体"/>
          <w:bCs/>
          <w:color w:val="auto"/>
          <w:kern w:val="0"/>
          <w:highlight w:val="none"/>
        </w:rPr>
        <w:t>日期：</w:t>
      </w:r>
      <w:r>
        <w:rPr>
          <w:rFonts w:hint="eastAsia" w:ascii="宋体" w:hAnsi="宋体"/>
          <w:bCs/>
          <w:color w:val="auto"/>
          <w:kern w:val="0"/>
          <w:highlight w:val="none"/>
          <w:u w:val="single"/>
        </w:rPr>
        <w:t xml:space="preserve">        </w:t>
      </w:r>
      <w:r>
        <w:rPr>
          <w:rFonts w:hint="eastAsia" w:ascii="宋体" w:hAnsi="宋体"/>
          <w:bCs/>
          <w:color w:val="auto"/>
          <w:kern w:val="0"/>
          <w:highlight w:val="none"/>
        </w:rPr>
        <w:t>年</w:t>
      </w:r>
      <w:r>
        <w:rPr>
          <w:rFonts w:hint="eastAsia" w:ascii="宋体" w:hAnsi="宋体"/>
          <w:bCs/>
          <w:color w:val="auto"/>
          <w:kern w:val="0"/>
          <w:highlight w:val="none"/>
          <w:u w:val="single"/>
        </w:rPr>
        <w:t xml:space="preserve">     </w:t>
      </w:r>
      <w:r>
        <w:rPr>
          <w:rFonts w:hint="eastAsia" w:ascii="宋体" w:hAnsi="宋体"/>
          <w:bCs/>
          <w:color w:val="auto"/>
          <w:kern w:val="0"/>
          <w:highlight w:val="none"/>
        </w:rPr>
        <w:t>月</w:t>
      </w:r>
      <w:r>
        <w:rPr>
          <w:rFonts w:hint="eastAsia" w:ascii="宋体" w:hAnsi="宋体"/>
          <w:bCs/>
          <w:color w:val="auto"/>
          <w:kern w:val="0"/>
          <w:highlight w:val="none"/>
          <w:u w:val="single"/>
        </w:rPr>
        <w:t xml:space="preserve">     </w:t>
      </w:r>
      <w:r>
        <w:rPr>
          <w:rFonts w:hint="eastAsia" w:ascii="宋体" w:hAnsi="宋体"/>
          <w:bCs/>
          <w:color w:val="auto"/>
          <w:kern w:val="0"/>
          <w:highlight w:val="none"/>
        </w:rPr>
        <w:t>日</w:t>
      </w:r>
    </w:p>
    <w:p>
      <w:pPr>
        <w:ind w:firstLine="540"/>
        <w:rPr>
          <w:rFonts w:hint="eastAsia" w:ascii="宋体" w:hAnsi="宋体"/>
          <w:color w:val="auto"/>
          <w:highlight w:val="none"/>
        </w:rPr>
      </w:pPr>
    </w:p>
    <w:p>
      <w:pPr>
        <w:ind w:firstLine="540"/>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r>
        <w:rPr>
          <w:rFonts w:hint="eastAsia" w:ascii="宋体" w:hAnsi="宋体"/>
          <w:color w:val="auto"/>
          <w:highlight w:val="none"/>
        </w:rPr>
        <w:t>注：</w:t>
      </w:r>
    </w:p>
    <w:p>
      <w:pPr>
        <w:rPr>
          <w:rFonts w:hint="eastAsia" w:ascii="宋体" w:hAnsi="宋体"/>
          <w:color w:val="auto"/>
          <w:highlight w:val="none"/>
        </w:rPr>
      </w:pPr>
      <w:r>
        <w:rPr>
          <w:rFonts w:hint="eastAsia" w:ascii="宋体" w:hAnsi="宋体"/>
          <w:color w:val="auto"/>
          <w:highlight w:val="none"/>
        </w:rPr>
        <w:t>1.本证明书供应商必须提供。此处所述“法定代表人”，须与供应商的营业执照的内容一致。</w:t>
      </w: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b/>
          <w:bCs/>
          <w:color w:val="auto"/>
          <w:sz w:val="28"/>
          <w:highlight w:val="none"/>
        </w:rPr>
      </w:pPr>
    </w:p>
    <w:p>
      <w:pPr>
        <w:numPr>
          <w:ilvl w:val="1"/>
          <w:numId w:val="0"/>
        </w:numPr>
        <w:jc w:val="center"/>
        <w:outlineLvl w:val="9"/>
        <w:rPr>
          <w:rFonts w:hint="eastAsia" w:ascii="宋体" w:hAnsi="宋体"/>
          <w:bCs/>
          <w:color w:val="auto"/>
          <w:sz w:val="28"/>
          <w:highlight w:val="none"/>
        </w:rPr>
      </w:pPr>
      <w:r>
        <w:rPr>
          <w:rFonts w:ascii="宋体" w:hAnsi="宋体"/>
          <w:b/>
          <w:bCs/>
          <w:color w:val="auto"/>
          <w:sz w:val="28"/>
          <w:highlight w:val="none"/>
        </w:rPr>
        <mc:AlternateContent>
          <mc:Choice Requires="wps">
            <w:drawing>
              <wp:anchor distT="0" distB="0" distL="114300" distR="114300" simplePos="0" relativeHeight="251661312" behindDoc="0" locked="0" layoutInCell="1" allowOverlap="1">
                <wp:simplePos x="0" y="0"/>
                <wp:positionH relativeFrom="column">
                  <wp:posOffset>3232150</wp:posOffset>
                </wp:positionH>
                <wp:positionV relativeFrom="paragraph">
                  <wp:posOffset>98425</wp:posOffset>
                </wp:positionV>
                <wp:extent cx="2333625" cy="1584325"/>
                <wp:effectExtent l="4445" t="4445" r="8890" b="11430"/>
                <wp:wrapNone/>
                <wp:docPr id="3" name="流程图: 可选过程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法定代表人身份证复印件</w:t>
                            </w:r>
                          </w:p>
                          <w:p>
                            <w:pPr>
                              <w:jc w:val="center"/>
                              <w:rPr>
                                <w:szCs w:val="21"/>
                              </w:rPr>
                            </w:pPr>
                            <w:r>
                              <w:rPr>
                                <w:rFonts w:hint="eastAsia" w:ascii="宋体" w:hAnsi="宋体"/>
                                <w:szCs w:val="21"/>
                              </w:rPr>
                              <w:t>反面</w:t>
                            </w:r>
                          </w:p>
                        </w:txbxContent>
                      </wps:txbx>
                      <wps:bodyPr upright="1"/>
                    </wps:wsp>
                  </a:graphicData>
                </a:graphic>
              </wp:anchor>
            </w:drawing>
          </mc:Choice>
          <mc:Fallback>
            <w:pict>
              <v:shape id="_x0000_s1026" o:spid="_x0000_s1026" o:spt="176" type="#_x0000_t176" style="position:absolute;left:0pt;margin-left:254.5pt;margin-top:7.75pt;height:124.75pt;width:183.75pt;z-index:251661312;mso-width-relative:page;mso-height-relative:page;" fillcolor="#FFFFFF" filled="t" stroked="t" coordsize="21600,21600" o:gfxdata="UEsDBAoAAAAAAIdO4kAAAAAAAAAAAAAAAAAEAAAAZHJzL1BLAwQUAAAACACHTuJAvHAt9NgAAAAK&#10;AQAADwAAAGRycy9kb3ducmV2LnhtbE2PQU+EMBCF7yb+h2ZMvLkta2BZlrIxGj15ETfxWmilZOmU&#10;0MKiv97xpLd5eS9vvlceVzewxUyh9ygh2QhgBluve+wknN6f73JgISrUavBoJHyZAMfq+qpUhfYX&#10;fDNLHTtGJRgKJcHGOBach9Yap8LGjwbJ+/STU5Hk1HE9qQuVu4Fvhci4Uz3SB6tG82hNe65nJ2F9&#10;/W7280vS1tHm2e7jfnl6OHEpb28ScQAWzRr/wvCLT+hQEVPjZ9SBDRJSsactkYw0BUaBfJfR0UjY&#10;ZqkAXpX8/4TqB1BLAwQUAAAACACHTuJARCKkLygCAABQBAAADgAAAGRycy9lMm9Eb2MueG1srVTN&#10;jtMwEL4j8Q6W7zRtQ1dL1HSFtpQLgpUWHmDqOIkl/8l2m/QGJ4Q48AC8ADdOXOFplp+3YOyU7g8c&#10;esAHZ8b2fP7mm3HmZ72SZMudF0aXdDIaU8I1M5XQTUlfvVw9OKXEB9AVSKN5SXfc07PF/XvzzhZ8&#10;alojK+4IgmhfdLakbQi2yDLPWq7Aj4zlGjdr4xQEdF2TVQ46RFcym47HJ1lnXGWdYdx7XF0Om3SP&#10;6I4BNHUtGF8atlFchwHVcQkBU/KtsJ4uEtu65iy8qGvPA5ElxUxDmvEStNdxzhZzKBoHthVsTwGO&#10;oXAnJwVC46UHqCUEIBsn/oJSgjnjTR1GzKhsSCQpgllMxne0uWzB8pQLSu3tQXT//2DZ8+2FI6Iq&#10;aU6JBoUF//7lzY9P768+fi3I1YfPv16/+/ntLS6QPIrVWV9gzKW9cHvPoxkz72un4hdzIn0SeHcQ&#10;mPeBMFyc5nl+Mp1RwnBvMjt9mKODONl1uHU+POVGkWiUtJamO2/BhccycKch8IuhdZLasH3mwxD/&#10;Jy5S8EaKaiWkTI5r1ufSkS1gC6zS2F9565jUpCvpo1liB9jXNfYTElUWtfG6SffdivA3gcdp/As4&#10;EluCbwcCCSEeg0IJzChZLYfqia5I2FnUX+Ozo5GM4hUlkuMrjVY6GUDIY06ioFKjrrFcQ4GiFfp1&#10;jzDRXJtqh4XfWCeaFnWeJOpxBxstFWT/KGIn3/QT6PWP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HAt9NgAAAAKAQAADwAAAAAAAAABACAAAAAiAAAAZHJzL2Rvd25yZXYueG1sUEsBAhQAFAAA&#10;AAgAh07iQEQipC8oAgAAUAQAAA4AAAAAAAAAAQAgAAAAJwEAAGRycy9lMm9Eb2MueG1sUEsFBgAA&#10;AAAGAAYAWQEAAME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法定代表人身份证复印件</w:t>
                      </w:r>
                    </w:p>
                    <w:p>
                      <w:pPr>
                        <w:jc w:val="center"/>
                        <w:rPr>
                          <w:szCs w:val="21"/>
                        </w:rPr>
                      </w:pPr>
                      <w:r>
                        <w:rPr>
                          <w:rFonts w:hint="eastAsia" w:ascii="宋体" w:hAnsi="宋体"/>
                          <w:szCs w:val="21"/>
                        </w:rPr>
                        <w:t>反面</w:t>
                      </w:r>
                    </w:p>
                  </w:txbxContent>
                </v:textbox>
              </v:shape>
            </w:pict>
          </mc:Fallback>
        </mc:AlternateContent>
      </w:r>
      <w:r>
        <w:rPr>
          <w:rFonts w:hint="eastAsia" w:ascii="宋体" w:hAnsi="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522605</wp:posOffset>
                </wp:positionH>
                <wp:positionV relativeFrom="paragraph">
                  <wp:posOffset>98425</wp:posOffset>
                </wp:positionV>
                <wp:extent cx="2333625" cy="1584325"/>
                <wp:effectExtent l="4445" t="4445" r="889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法定代表人身份证复印件</w:t>
                            </w:r>
                          </w:p>
                          <w:p>
                            <w:pPr>
                              <w:jc w:val="center"/>
                              <w:rPr>
                                <w:szCs w:val="21"/>
                              </w:rPr>
                            </w:pPr>
                            <w:r>
                              <w:rPr>
                                <w:rFonts w:hint="eastAsia" w:ascii="宋体" w:hAnsi="宋体"/>
                                <w:szCs w:val="21"/>
                              </w:rPr>
                              <w:t>正面</w:t>
                            </w:r>
                          </w:p>
                        </w:txbxContent>
                      </wps:txbx>
                      <wps:bodyPr upright="1"/>
                    </wps:wsp>
                  </a:graphicData>
                </a:graphic>
              </wp:anchor>
            </w:drawing>
          </mc:Choice>
          <mc:Fallback>
            <w:pict>
              <v:shape id="_x0000_s1026" o:spid="_x0000_s1026" o:spt="176" type="#_x0000_t176" style="position:absolute;left:0pt;margin-left:41.15pt;margin-top:7.75pt;height:124.75pt;width:183.75pt;z-index:251660288;mso-width-relative:page;mso-height-relative:page;" fillcolor="#FFFFFF" filled="t" stroked="t" coordsize="21600,21600" o:gfxdata="UEsDBAoAAAAAAIdO4kAAAAAAAAAAAAAAAAAEAAAAZHJzL1BLAwQUAAAACACHTuJAGxpdhtgAAAAJ&#10;AQAADwAAAGRycy9kb3ducmV2LnhtbE2PQU+EMBCF7yb+h2ZMvLkt7IIsUjZGoycv4iZ7LXQWiLQl&#10;tLDor3c86XHee3nzveKwmoEtOPneWQnRRgBD2zjd21bC8ePlLgPmg7JaDc6ihC/0cCivrwqVa3ex&#10;77hUoWVUYn2uJHQhjDnnvunQKL9xI1ryzm4yKtA5tVxP6kLlZuCxECk3qrf0oVMjPnXYfFazkbC+&#10;fdf7+TVqqtBl6f1puzw/HrmUtzeReAAWcA1/YfjFJ3Qoial2s9WeDRKyeEtJ0pMEGPm73Z6m1BLi&#10;NBHAy4L/X1D+AFBLAwQUAAAACACHTuJAJlqzxSgCAABQBAAADgAAAGRycy9lMm9Eb2MueG1srVTN&#10;jtMwEL4j8Q6W7zRtSldL1HSFtpQLgpUWHmDqOIkl/8l2m/QGJ4Q48AC8ADdOXOFplp+3YOyU7g8c&#10;esAHZ8b2fP7mm3HmZ72SZMudF0aXdDIaU8I1M5XQTUlfvVw9OKXEB9AVSKN5SXfc07PF/XvzzhY8&#10;N62RFXcEQbQvOlvSNgRbZJlnLVfgR8ZyjZu1cQoCuq7JKgcdoiuZ5ePxSdYZV1lnGPceV5fDJt0j&#10;umMATV0LxpeGbRTXYUB1XELAlHwrrKeLxLauOQsv6trzQGRJMdOQZrwE7XWcs8UcisaBbQXbU4Bj&#10;KNzJSYHQeOkBagkByMaJv6CUYM54U4cRMyobEkmKYBaT8R1tLluwPOWCUnt7EN3/P1j2fHvhiKhK&#10;mlOiQWHBv3958+PT+6uPXwty9eHzr9fvfn57iwskj2J11hcYc2kv3N7zaMbM+9qp+MWcSJ8E3h0E&#10;5n0gDBfz6XR6ks8oYbg3mZ0+nKKDONl1uHU+POVGkWiUtJamO2/BhccycKch8IuhdZLasH3mwxD/&#10;Jy5S8EaKaiWkTI5r1ufSkS1gC6zS2F9565jUpCvpo1liB9jXNfYTElUWtfG6SffdivA3gcdp/As4&#10;EluCbwcCCSEeg0IJzChZLYfqia5I2FnUX+Ozo5GM4hUlkuMrjVY6GUDIY06ioFKjrrFcQ4GiFfp1&#10;jzDRXJtqh4XfWCeaFnWeJOpxBxstFWT/KGIn3/QT6PWP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xpdhtgAAAAJAQAADwAAAAAAAAABACAAAAAiAAAAZHJzL2Rvd25yZXYueG1sUEsBAhQAFAAA&#10;AAgAh07iQCZas8UoAgAAUAQAAA4AAAAAAAAAAQAgAAAAJwEAAGRycy9lMm9Eb2MueG1sUEsFBgAA&#10;AAAGAAYAWQEAAME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法定代表人身份证复印件</w:t>
                      </w:r>
                    </w:p>
                    <w:p>
                      <w:pPr>
                        <w:jc w:val="center"/>
                        <w:rPr>
                          <w:szCs w:val="21"/>
                        </w:rPr>
                      </w:pPr>
                      <w:r>
                        <w:rPr>
                          <w:rFonts w:hint="eastAsia" w:ascii="宋体" w:hAnsi="宋体"/>
                          <w:szCs w:val="21"/>
                        </w:rPr>
                        <w:t>正面</w:t>
                      </w:r>
                    </w:p>
                  </w:txbxContent>
                </v:textbox>
              </v:shape>
            </w:pict>
          </mc:Fallback>
        </mc:AlternateContent>
      </w:r>
      <w:r>
        <w:rPr>
          <w:rFonts w:ascii="宋体" w:hAnsi="宋体"/>
          <w:b w:val="0"/>
          <w:bCs/>
          <w:color w:val="auto"/>
          <w:sz w:val="28"/>
          <w:highlight w:val="none"/>
        </w:rPr>
        <w:br w:type="page"/>
      </w:r>
      <w:r>
        <w:rPr>
          <w:rFonts w:hint="eastAsia" w:ascii="宋体" w:hAnsi="宋体" w:eastAsia="宋体" w:cs="宋体"/>
          <w:b/>
          <w:bCs w:val="0"/>
          <w:kern w:val="2"/>
          <w:sz w:val="24"/>
          <w:szCs w:val="24"/>
          <w:highlight w:val="none"/>
          <w:lang w:val="en-US" w:eastAsia="zh-CN" w:bidi="ar-SA"/>
        </w:rPr>
        <w:t>（2）法定代表人授权书</w:t>
      </w:r>
    </w:p>
    <w:p>
      <w:pPr>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致：佛山火炬创新创业园有限公司</w:t>
      </w:r>
    </w:p>
    <w:p>
      <w:pPr>
        <w:rPr>
          <w:rFonts w:hint="eastAsia"/>
          <w:color w:val="auto"/>
          <w:highlight w:val="none"/>
        </w:rPr>
      </w:pPr>
    </w:p>
    <w:p>
      <w:pPr>
        <w:spacing w:line="360" w:lineRule="auto"/>
        <w:rPr>
          <w:rFonts w:hint="eastAsia" w:ascii="宋体" w:hAnsi="宋体"/>
          <w:color w:val="auto"/>
          <w:highlight w:val="none"/>
          <w:u w:val="single"/>
        </w:rPr>
      </w:pPr>
      <w:r>
        <w:rPr>
          <w:rFonts w:hint="eastAsia" w:ascii="宋体" w:hAnsi="宋体"/>
          <w:color w:val="auto"/>
          <w:highlight w:val="none"/>
        </w:rPr>
        <w:t xml:space="preserve">    本授权书委托书声明：我</w:t>
      </w:r>
      <w:r>
        <w:rPr>
          <w:rFonts w:hint="eastAsia" w:ascii="宋体" w:hAnsi="宋体"/>
          <w:color w:val="auto"/>
          <w:highlight w:val="none"/>
          <w:u w:val="single"/>
        </w:rPr>
        <w:t xml:space="preserve">   </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姓名</w:t>
      </w:r>
      <w:r>
        <w:rPr>
          <w:rFonts w:hint="eastAsia" w:ascii="宋体" w:hAnsi="宋体"/>
          <w:color w:val="auto"/>
          <w:highlight w:val="none"/>
          <w:u w:val="single"/>
          <w:lang w:eastAsia="zh-CN"/>
        </w:rPr>
        <w:t>）</w:t>
      </w:r>
      <w:r>
        <w:rPr>
          <w:rFonts w:hint="eastAsia" w:ascii="宋体" w:hAnsi="宋体"/>
          <w:color w:val="auto"/>
          <w:highlight w:val="none"/>
          <w:u w:val="single"/>
        </w:rPr>
        <w:t xml:space="preserve"> </w:t>
      </w:r>
      <w:r>
        <w:rPr>
          <w:rFonts w:hint="eastAsia" w:ascii="宋体" w:hAnsi="宋体"/>
          <w:color w:val="auto"/>
          <w:highlight w:val="none"/>
        </w:rPr>
        <w:t>系</w:t>
      </w:r>
      <w:r>
        <w:rPr>
          <w:rFonts w:hint="eastAsia" w:ascii="宋体" w:hAnsi="宋体"/>
          <w:color w:val="auto"/>
          <w:highlight w:val="none"/>
          <w:u w:val="single"/>
        </w:rPr>
        <w:t xml:space="preserve">                  </w:t>
      </w:r>
      <w:r>
        <w:rPr>
          <w:rFonts w:hint="eastAsia" w:ascii="宋体" w:hAnsi="宋体"/>
          <w:color w:val="auto"/>
          <w:highlight w:val="none"/>
        </w:rPr>
        <w:t>(供应商名称)的法定代表人,现授权委托</w:t>
      </w:r>
      <w:r>
        <w:rPr>
          <w:rFonts w:hint="eastAsia" w:ascii="宋体" w:hAnsi="宋体"/>
          <w:color w:val="auto"/>
          <w:highlight w:val="none"/>
          <w:u w:val="single"/>
        </w:rPr>
        <w:t xml:space="preserve">     (单位名称)  </w:t>
      </w:r>
      <w:r>
        <w:rPr>
          <w:rFonts w:hint="eastAsia" w:ascii="宋体" w:hAnsi="宋体"/>
          <w:color w:val="auto"/>
          <w:highlight w:val="none"/>
        </w:rPr>
        <w:t>的</w:t>
      </w:r>
      <w:r>
        <w:rPr>
          <w:rFonts w:hint="eastAsia" w:ascii="宋体" w:hAnsi="宋体"/>
          <w:color w:val="auto"/>
          <w:highlight w:val="none"/>
          <w:u w:val="single"/>
        </w:rPr>
        <w:t xml:space="preserve"> </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姓名</w:t>
      </w:r>
      <w:r>
        <w:rPr>
          <w:rFonts w:hint="eastAsia" w:ascii="宋体" w:hAnsi="宋体"/>
          <w:color w:val="auto"/>
          <w:highlight w:val="none"/>
          <w:u w:val="single"/>
          <w:lang w:eastAsia="zh-CN"/>
        </w:rPr>
        <w:t>）</w:t>
      </w:r>
      <w:r>
        <w:rPr>
          <w:rFonts w:hint="eastAsia" w:ascii="宋体" w:hAnsi="宋体"/>
          <w:color w:val="auto"/>
          <w:highlight w:val="none"/>
          <w:u w:val="single"/>
        </w:rPr>
        <w:t xml:space="preserve">  </w:t>
      </w:r>
      <w:r>
        <w:rPr>
          <w:rFonts w:hint="eastAsia" w:ascii="宋体" w:hAnsi="宋体"/>
          <w:color w:val="auto"/>
          <w:highlight w:val="none"/>
        </w:rPr>
        <w:t>为我公司代理人，以本公司的名义参加</w:t>
      </w:r>
      <w:r>
        <w:rPr>
          <w:rFonts w:hint="eastAsia" w:ascii="宋体"/>
          <w:b w:val="0"/>
          <w:bCs/>
          <w:color w:val="auto"/>
          <w:kern w:val="0"/>
          <w:szCs w:val="18"/>
          <w:highlight w:val="none"/>
          <w:u w:val="single"/>
          <w:lang w:val="en-US" w:eastAsia="zh-CN"/>
        </w:rPr>
        <w:t>火炬园多功能路演厅及休闲空间运营项目</w:t>
      </w:r>
      <w:r>
        <w:rPr>
          <w:rFonts w:hint="eastAsia" w:ascii="宋体" w:hAnsi="宋体"/>
          <w:color w:val="auto"/>
          <w:highlight w:val="none"/>
          <w:u w:val="single"/>
        </w:rPr>
        <w:t>（项目编号：</w:t>
      </w:r>
      <w:r>
        <w:rPr>
          <w:rFonts w:hint="eastAsia" w:ascii="宋体" w:hAnsi="宋体"/>
          <w:color w:val="auto"/>
          <w:highlight w:val="none"/>
          <w:u w:val="single"/>
          <w:lang w:val="en-US" w:eastAsia="zh-CN"/>
        </w:rPr>
        <w:t>HJY2024-FW-CG301）</w:t>
      </w:r>
      <w:r>
        <w:rPr>
          <w:rFonts w:hint="eastAsia" w:ascii="宋体" w:hAnsi="宋体"/>
          <w:color w:val="auto"/>
          <w:highlight w:val="none"/>
          <w:u w:val="single"/>
        </w:rPr>
        <w:t>的</w:t>
      </w:r>
      <w:r>
        <w:rPr>
          <w:rFonts w:hint="eastAsia" w:ascii="宋体" w:hAnsi="宋体"/>
          <w:color w:val="auto"/>
          <w:highlight w:val="none"/>
        </w:rPr>
        <w:t>采购活动。代理人在磋商过程中所签署的一切文件和处理与之有关的一切事务，我均予以承认。</w:t>
      </w:r>
    </w:p>
    <w:p>
      <w:pPr>
        <w:spacing w:line="360" w:lineRule="auto"/>
        <w:ind w:firstLine="420"/>
        <w:rPr>
          <w:rFonts w:hint="eastAsia" w:ascii="宋体" w:hAnsi="宋体"/>
          <w:color w:val="auto"/>
          <w:highlight w:val="none"/>
        </w:rPr>
      </w:pPr>
      <w:r>
        <w:rPr>
          <w:rFonts w:hint="eastAsia" w:ascii="宋体" w:hAnsi="宋体"/>
          <w:color w:val="auto"/>
          <w:highlight w:val="none"/>
        </w:rPr>
        <w:t>代理人无转委托权。</w:t>
      </w:r>
    </w:p>
    <w:p>
      <w:pPr>
        <w:spacing w:line="360" w:lineRule="auto"/>
        <w:ind w:firstLine="420"/>
        <w:rPr>
          <w:rFonts w:hint="eastAsia" w:ascii="宋体" w:hAnsi="宋体"/>
          <w:color w:val="auto"/>
          <w:highlight w:val="none"/>
        </w:rPr>
      </w:pPr>
      <w:r>
        <w:rPr>
          <w:rFonts w:hint="eastAsia" w:ascii="宋体" w:hAnsi="宋体"/>
          <w:color w:val="auto"/>
          <w:highlight w:val="none"/>
        </w:rPr>
        <w:t>特此委托。</w:t>
      </w:r>
    </w:p>
    <w:p>
      <w:pPr>
        <w:spacing w:line="360" w:lineRule="auto"/>
        <w:ind w:firstLine="420"/>
        <w:rPr>
          <w:rFonts w:hint="eastAsia" w:ascii="宋体" w:hAnsi="宋体"/>
          <w:color w:val="auto"/>
          <w:highlight w:val="none"/>
          <w:u w:val="single"/>
        </w:rPr>
      </w:pPr>
      <w:r>
        <w:rPr>
          <w:rFonts w:hint="eastAsia" w:ascii="宋体" w:hAnsi="宋体"/>
          <w:color w:val="auto"/>
          <w:highlight w:val="none"/>
        </w:rPr>
        <w:t>代理人：</w:t>
      </w:r>
      <w:r>
        <w:rPr>
          <w:rFonts w:hint="eastAsia" w:ascii="宋体" w:hAnsi="宋体"/>
          <w:color w:val="auto"/>
          <w:highlight w:val="none"/>
          <w:u w:val="single"/>
        </w:rPr>
        <w:t xml:space="preserve">              </w:t>
      </w:r>
      <w:r>
        <w:rPr>
          <w:rFonts w:hint="eastAsia" w:ascii="宋体" w:hAnsi="宋体"/>
          <w:color w:val="auto"/>
          <w:highlight w:val="none"/>
        </w:rPr>
        <w:t>性别：</w:t>
      </w:r>
      <w:r>
        <w:rPr>
          <w:rFonts w:hint="eastAsia" w:ascii="宋体" w:hAnsi="宋体"/>
          <w:color w:val="auto"/>
          <w:highlight w:val="none"/>
          <w:u w:val="single"/>
        </w:rPr>
        <w:t xml:space="preserve">           </w:t>
      </w:r>
      <w:r>
        <w:rPr>
          <w:rFonts w:hint="eastAsia" w:ascii="宋体" w:hAnsi="宋体"/>
          <w:color w:val="auto"/>
          <w:highlight w:val="none"/>
        </w:rPr>
        <w:t>年龄：</w:t>
      </w:r>
      <w:r>
        <w:rPr>
          <w:rFonts w:hint="eastAsia" w:ascii="宋体" w:hAnsi="宋体"/>
          <w:color w:val="auto"/>
          <w:highlight w:val="none"/>
          <w:u w:val="single"/>
        </w:rPr>
        <w:t xml:space="preserve">         </w:t>
      </w:r>
    </w:p>
    <w:p>
      <w:pPr>
        <w:spacing w:line="360" w:lineRule="auto"/>
        <w:ind w:firstLine="420"/>
        <w:rPr>
          <w:rFonts w:hint="eastAsia" w:ascii="宋体" w:hAnsi="宋体"/>
          <w:color w:val="auto"/>
          <w:highlight w:val="none"/>
          <w:u w:val="single"/>
        </w:rPr>
      </w:pPr>
      <w:r>
        <w:rPr>
          <w:rFonts w:hint="eastAsia" w:ascii="宋体" w:hAnsi="宋体"/>
          <w:color w:val="auto"/>
          <w:highlight w:val="none"/>
        </w:rPr>
        <w:t>单位：</w:t>
      </w:r>
      <w:r>
        <w:rPr>
          <w:rFonts w:hint="eastAsia" w:ascii="宋体" w:hAnsi="宋体"/>
          <w:color w:val="auto"/>
          <w:highlight w:val="none"/>
          <w:u w:val="single"/>
        </w:rPr>
        <w:t xml:space="preserve">                </w:t>
      </w:r>
      <w:r>
        <w:rPr>
          <w:rFonts w:hint="eastAsia" w:ascii="宋体" w:hAnsi="宋体"/>
          <w:color w:val="auto"/>
          <w:highlight w:val="none"/>
        </w:rPr>
        <w:t>部门：</w:t>
      </w:r>
      <w:r>
        <w:rPr>
          <w:rFonts w:hint="eastAsia" w:ascii="宋体" w:hAnsi="宋体"/>
          <w:color w:val="auto"/>
          <w:highlight w:val="none"/>
          <w:u w:val="single"/>
        </w:rPr>
        <w:t xml:space="preserve">           </w:t>
      </w:r>
      <w:r>
        <w:rPr>
          <w:rFonts w:hint="eastAsia" w:ascii="宋体" w:hAnsi="宋体"/>
          <w:color w:val="auto"/>
          <w:highlight w:val="none"/>
        </w:rPr>
        <w:t>职务：</w:t>
      </w:r>
      <w:r>
        <w:rPr>
          <w:rFonts w:hint="eastAsia" w:ascii="宋体" w:hAnsi="宋体"/>
          <w:color w:val="auto"/>
          <w:highlight w:val="none"/>
          <w:u w:val="single"/>
        </w:rPr>
        <w:t xml:space="preserve">         </w:t>
      </w:r>
    </w:p>
    <w:p>
      <w:pPr>
        <w:spacing w:line="360" w:lineRule="auto"/>
        <w:ind w:firstLine="420"/>
        <w:rPr>
          <w:rFonts w:hint="eastAsia" w:ascii="宋体" w:hAnsi="宋体"/>
          <w:color w:val="auto"/>
          <w:highlight w:val="none"/>
          <w:u w:val="single"/>
        </w:rPr>
      </w:pPr>
      <w:r>
        <w:rPr>
          <w:rFonts w:hint="eastAsia" w:ascii="宋体" w:hAnsi="宋体"/>
          <w:color w:val="auto"/>
          <w:highlight w:val="none"/>
        </w:rPr>
        <w:t>供应商名称（盖章）</w:t>
      </w:r>
      <w:r>
        <w:rPr>
          <w:rFonts w:hint="eastAsia" w:ascii="宋体" w:hAnsi="宋体"/>
          <w:color w:val="auto"/>
          <w:highlight w:val="none"/>
          <w:u w:val="single"/>
        </w:rPr>
        <w:t xml:space="preserve">：                                    </w:t>
      </w:r>
    </w:p>
    <w:p>
      <w:pPr>
        <w:spacing w:line="360" w:lineRule="auto"/>
        <w:ind w:firstLine="420"/>
        <w:rPr>
          <w:rFonts w:hint="eastAsia" w:ascii="宋体" w:hAnsi="宋体"/>
          <w:color w:val="auto"/>
          <w:highlight w:val="none"/>
          <w:u w:val="single"/>
        </w:rPr>
      </w:pPr>
      <w:r>
        <w:rPr>
          <w:rFonts w:hint="eastAsia" w:ascii="宋体" w:hAnsi="宋体"/>
          <w:color w:val="auto"/>
          <w:highlight w:val="none"/>
        </w:rPr>
        <w:t>法定代表人（签字或盖章：）</w:t>
      </w:r>
      <w:r>
        <w:rPr>
          <w:rFonts w:hint="eastAsia" w:ascii="宋体" w:hAnsi="宋体"/>
          <w:color w:val="auto"/>
          <w:highlight w:val="none"/>
          <w:u w:val="single"/>
        </w:rPr>
        <w:t xml:space="preserve">                            </w:t>
      </w:r>
    </w:p>
    <w:p>
      <w:pPr>
        <w:spacing w:line="360" w:lineRule="auto"/>
        <w:ind w:firstLine="420"/>
        <w:rPr>
          <w:rFonts w:hint="eastAsia" w:ascii="宋体" w:hAnsi="宋体"/>
          <w:color w:val="auto"/>
          <w:highlight w:val="none"/>
          <w:u w:val="single"/>
        </w:rPr>
      </w:pPr>
    </w:p>
    <w:p>
      <w:pPr>
        <w:spacing w:line="360" w:lineRule="auto"/>
        <w:ind w:firstLine="420"/>
        <w:rPr>
          <w:rFonts w:hint="eastAsia"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ind w:firstLine="420"/>
        <w:rPr>
          <w:rFonts w:hint="eastAsia" w:ascii="宋体" w:hAnsi="宋体"/>
          <w:color w:val="auto"/>
          <w:highlight w:val="none"/>
          <w:u w:val="single"/>
        </w:rPr>
      </w:pPr>
    </w:p>
    <w:p>
      <w:pPr>
        <w:spacing w:line="360" w:lineRule="auto"/>
        <w:ind w:firstLine="420"/>
        <w:rPr>
          <w:rFonts w:hint="eastAsia" w:ascii="宋体" w:hAnsi="宋体"/>
          <w:color w:val="auto"/>
          <w:highlight w:val="none"/>
        </w:rPr>
      </w:pPr>
      <w:r>
        <w:rPr>
          <w:rFonts w:hint="eastAsia" w:ascii="宋体" w:hAnsi="宋体"/>
          <w:color w:val="auto"/>
          <w:highlight w:val="none"/>
        </w:rPr>
        <w:t>注：</w:t>
      </w:r>
    </w:p>
    <w:p>
      <w:pPr>
        <w:spacing w:line="360" w:lineRule="auto"/>
        <w:ind w:firstLine="420"/>
        <w:rPr>
          <w:rFonts w:hint="eastAsia" w:ascii="宋体" w:hAnsi="宋体"/>
          <w:color w:val="auto"/>
          <w:highlight w:val="none"/>
        </w:rPr>
      </w:pPr>
      <w:r>
        <w:rPr>
          <w:rFonts w:hint="eastAsia" w:ascii="宋体" w:hAnsi="宋体"/>
          <w:color w:val="auto"/>
          <w:highlight w:val="none"/>
        </w:rPr>
        <w:t>1.供应商“法定代表人”参加磋商和签署磋商响应文件的不须提供该委托书。</w:t>
      </w:r>
    </w:p>
    <w:p>
      <w:pPr>
        <w:spacing w:line="360" w:lineRule="auto"/>
        <w:ind w:firstLine="420"/>
        <w:rPr>
          <w:rFonts w:hint="eastAsia" w:ascii="宋体" w:hAnsi="宋体"/>
          <w:color w:val="auto"/>
          <w:highlight w:val="none"/>
        </w:rPr>
      </w:pPr>
      <w:r>
        <w:rPr>
          <w:rFonts w:hint="eastAsia" w:ascii="宋体" w:hAnsi="宋体"/>
          <w:color w:val="auto"/>
          <w:highlight w:val="none"/>
        </w:rPr>
        <w:t>2.此处所述“法定代表人”，须与供应商“营业执照”上的内容一致。</w:t>
      </w:r>
    </w:p>
    <w:p>
      <w:pPr>
        <w:spacing w:line="360" w:lineRule="auto"/>
        <w:ind w:firstLine="420"/>
        <w:rPr>
          <w:rFonts w:hint="eastAsia" w:ascii="宋体" w:hAnsi="宋体"/>
          <w:color w:val="auto"/>
          <w:highlight w:val="none"/>
        </w:rPr>
      </w:pPr>
      <w:r>
        <w:rPr>
          <w:rFonts w:hint="eastAsia" w:ascii="宋体" w:hAnsi="宋体"/>
          <w:color w:val="auto"/>
          <w:highlight w:val="none"/>
        </w:rPr>
        <w:t>3.所指代理人即为供应商代表人。</w:t>
      </w:r>
    </w:p>
    <w:p>
      <w:pPr>
        <w:spacing w:line="360" w:lineRule="auto"/>
        <w:ind w:firstLine="420"/>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p>
    <w:p>
      <w:pPr>
        <w:rPr>
          <w:rFonts w:hint="eastAsia" w:ascii="宋体" w:hAnsi="宋体"/>
          <w:color w:val="auto"/>
          <w:highlight w:val="none"/>
        </w:rPr>
      </w:pPr>
      <w:r>
        <w:rPr>
          <w:rFonts w:hint="eastAsia" w:ascii="宋体" w:hAnsi="宋体"/>
          <w:color w:val="auto"/>
          <w:highlight w:val="none"/>
          <w:u w:val="single"/>
        </w:rPr>
        <mc:AlternateContent>
          <mc:Choice Requires="wps">
            <w:drawing>
              <wp:anchor distT="0" distB="0" distL="114300" distR="114300" simplePos="0" relativeHeight="251663360" behindDoc="0" locked="0" layoutInCell="1" allowOverlap="1">
                <wp:simplePos x="0" y="0"/>
                <wp:positionH relativeFrom="column">
                  <wp:posOffset>2972435</wp:posOffset>
                </wp:positionH>
                <wp:positionV relativeFrom="paragraph">
                  <wp:posOffset>-29210</wp:posOffset>
                </wp:positionV>
                <wp:extent cx="2333625" cy="1584325"/>
                <wp:effectExtent l="4445" t="4445" r="8890" b="11430"/>
                <wp:wrapNone/>
                <wp:docPr id="5" name="流程图: 可选过程 5"/>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代理人身份证复印件</w:t>
                            </w:r>
                          </w:p>
                          <w:p>
                            <w:pPr>
                              <w:jc w:val="center"/>
                              <w:rPr>
                                <w:szCs w:val="21"/>
                              </w:rPr>
                            </w:pPr>
                            <w:r>
                              <w:rPr>
                                <w:rFonts w:hint="eastAsia" w:ascii="宋体" w:hAnsi="宋体"/>
                                <w:szCs w:val="21"/>
                              </w:rPr>
                              <w:t>反面</w:t>
                            </w:r>
                          </w:p>
                        </w:txbxContent>
                      </wps:txbx>
                      <wps:bodyPr upright="1"/>
                    </wps:wsp>
                  </a:graphicData>
                </a:graphic>
              </wp:anchor>
            </w:drawing>
          </mc:Choice>
          <mc:Fallback>
            <w:pict>
              <v:shape id="_x0000_s1026" o:spid="_x0000_s1026" o:spt="176" type="#_x0000_t176" style="position:absolute;left:0pt;margin-left:234.05pt;margin-top:-2.3pt;height:124.75pt;width:183.75pt;z-index:251663360;mso-width-relative:page;mso-height-relative:page;" fillcolor="#FFFFFF" filled="t" stroked="t" coordsize="21600,21600" o:gfxdata="UEsDBAoAAAAAAIdO4kAAAAAAAAAAAAAAAAAEAAAAZHJzL1BLAwQUAAAACACHTuJA10fArNgAAAAK&#10;AQAADwAAAGRycy9kb3ducmV2LnhtbE2PwU6EMBCG7ya+QzMm3nYLu4gsMmyMRk9exE28FjoCkbaE&#10;FhZ9eseT3mYyX/75/uK4mkEsNPneWYR4G4Eg2zjd2xbh9Pa0yUD4oKxWg7OE8EUejuXlRaFy7c72&#10;lZYqtIJDrM8VQhfCmEvpm46M8ls3kuXbh5uMCrxOrdSTOnO4GeQuilJpVG/5Q6dGeuio+axmg7C+&#10;fNeH+TluqtBl6e37fnm8P0nE66s4ugMRaA1/MPzqszqU7FS72WovBoQkzWJGETZJCoKBbH/DQ42w&#10;S5IDyLKQ/yuUP1BLAwQUAAAACACHTuJAyzlEPigCAABQBAAADgAAAGRycy9lMm9Eb2MueG1srVTN&#10;jtMwEL4j8Q6W7zT9oavdqOkKbSkXBJV2eYCp4ySW/CfbbdIbnBDiwAPwAtw4cYWnWX7egrFTuj9w&#10;6IEckhnb880334wzO++UJFvuvDC6oKPBkBKumSmFrgv66mr56JQSH0CXII3mBd1xT8/nDx/MWpvz&#10;sWmMLLkjCKJ93tqCNiHYPMs8a7gCPzCWa9ysjFMQ0HV1VjpoEV3JbDwcnmStcaV1hnHvcXXRb9I9&#10;ojsG0FSVYHxh2EZxHXpUxyUELMk3wno6T2yrirPwsqo8D0QWFCsN6Y1J0F7HdzafQV47sI1gewpw&#10;DIV7NSkQGpMeoBYQgGyc+AtKCeaMN1UYMKOyvpCkCFYxGt7T5rIBy1MtKLW3B9H9/4NlL7YrR0RZ&#10;0CklGhQ2/PuXNz8+vb/++DUn1x8+/3r97ue3t7hAplGs1vocYy7tyu09j2asvKucil+siXRJ4N1B&#10;YN4FwnBxPJlMTsaYieHeaHr6eIIO4mQ34db58IwbRaJR0Eqa9qIBF57IwJ2GwFf96CS1Yfvchz7+&#10;T1yk4I0U5VJImRxXry+kI1vAEVimZ5/yzjGpSVvQs2liBzjXFc4TElUWtfG6TvnuRPjbwMP0/As4&#10;EluAb3oCCSEeg1wJrChZDYfyqS5J2FnUX+O1o5GM4iUlkuMtjVY6GUDIY06ioFKjrrFdfYOiFbp1&#10;hzDRXJtyh43fWCfqBnUeJepxBwctNWR/KeIk3/YT6M2PY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10fArNgAAAAKAQAADwAAAAAAAAABACAAAAAiAAAAZHJzL2Rvd25yZXYueG1sUEsBAhQAFAAA&#10;AAgAh07iQMs5RD4oAgAAUAQAAA4AAAAAAAAAAQAgAAAAJwEAAGRycy9lMm9Eb2MueG1sUEsFBgAA&#10;AAAGAAYAWQEAAME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代理人身份证复印件</w:t>
                      </w:r>
                    </w:p>
                    <w:p>
                      <w:pPr>
                        <w:jc w:val="center"/>
                        <w:rPr>
                          <w:szCs w:val="21"/>
                        </w:rPr>
                      </w:pPr>
                      <w:r>
                        <w:rPr>
                          <w:rFonts w:hint="eastAsia" w:ascii="宋体" w:hAnsi="宋体"/>
                          <w:szCs w:val="21"/>
                        </w:rPr>
                        <w:t>反面</w:t>
                      </w:r>
                    </w:p>
                  </w:txbxContent>
                </v:textbox>
              </v:shape>
            </w:pict>
          </mc:Fallback>
        </mc:AlternateContent>
      </w:r>
    </w:p>
    <w:p>
      <w:pPr>
        <w:rPr>
          <w:rFonts w:hint="eastAsia" w:ascii="宋体" w:hAnsi="宋体"/>
          <w:color w:val="auto"/>
          <w:highlight w:val="none"/>
        </w:rPr>
      </w:pPr>
      <w:r>
        <w:rPr>
          <w:rFonts w:hint="eastAsia" w:ascii="宋体" w:hAnsi="宋体"/>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-153035</wp:posOffset>
                </wp:positionV>
                <wp:extent cx="2333625" cy="1584325"/>
                <wp:effectExtent l="4445" t="4445" r="8890" b="11430"/>
                <wp:wrapNone/>
                <wp:docPr id="4" name="流程图: 可选过程 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代理人身份证复印件</w:t>
                            </w:r>
                          </w:p>
                          <w:p>
                            <w:pPr>
                              <w:jc w:val="center"/>
                              <w:rPr>
                                <w:szCs w:val="21"/>
                              </w:rPr>
                            </w:pPr>
                            <w:r>
                              <w:rPr>
                                <w:rFonts w:hint="eastAsia" w:ascii="宋体" w:hAnsi="宋体"/>
                                <w:szCs w:val="21"/>
                              </w:rPr>
                              <w:t>正面</w:t>
                            </w:r>
                          </w:p>
                        </w:txbxContent>
                      </wps:txbx>
                      <wps:bodyPr upright="1"/>
                    </wps:wsp>
                  </a:graphicData>
                </a:graphic>
              </wp:anchor>
            </w:drawing>
          </mc:Choice>
          <mc:Fallback>
            <w:pict>
              <v:shape id="_x0000_s1026" o:spid="_x0000_s1026" o:spt="176" type="#_x0000_t176" style="position:absolute;left:0pt;margin-left:27pt;margin-top:-12.05pt;height:124.75pt;width:183.75pt;z-index:251662336;mso-width-relative:page;mso-height-relative:page;" fillcolor="#FFFFFF" filled="t" stroked="t" coordsize="21600,21600" o:gfxdata="UEsDBAoAAAAAAIdO4kAAAAAAAAAAAAAAAAAEAAAAZHJzL1BLAwQUAAAACACHTuJAbNdyutgAAAAK&#10;AQAADwAAAGRycy9kb3ducmV2LnhtbE2PQU+EMBSE7yb+h+aZeNstVFhX5LExGj15ETfxWmilRPpK&#10;aGHRX289ucfJTGa+KQ+rHdiiJ987Qki3CTBNrVM9dQjH9+fNHpgPkpQcHGmEb+3hUF1elLJQ7kRv&#10;eqlDx2IJ+UIimBDGgnPfGm2l37pRU/Q+3WRliHLquJrkKZbbgYsk2XEre4oLRo760ej2q54twvr6&#10;09zNL2lbB7Pf3X7cLE8PR454fZUm98CCXsN/GP7wIzpUkalxMynPBoQ8i1cCwkZkKbAYyESaA2sQ&#10;hMgz4FXJzy9Uv1BLAwQUAAAACACHTuJAqUFT1CgCAABQBAAADgAAAGRycy9lMm9Eb2MueG1srVRL&#10;jhMxEN0jcQfLe9L5joZWOiM0IWwQjDRwgIrb3W3JP9lOurODFUIsOAAXmB0rtnCa4XMLyu6Q+cAi&#10;C7xwV9mu51evyj0/65QkW+68MLqgo8GQEq6ZKYWuC/r61erRKSU+gC5BGs0LuuOeni0ePpi3Nudj&#10;0xhZckcQRPu8tQVtQrB5lnnWcAV+YCzXuFkZpyCg6+qsdNAiupLZeDg8yVrjSusM497j6rLfpHtE&#10;dwygqSrB+NKwjeI69KiOSwiYkm+E9XSR2FYVZ+FlVXkeiCwoZhrSjJegvY5ztphDXjuwjWB7CnAM&#10;hXs5KRAaLz1ALSEA2TjxF5QSzBlvqjBgRmV9IkkRzGI0vKfNZQOWp1xQam8Povv/B8tebC8cEWVB&#10;p5RoUFjw71/e/rj6cP3pa06uP37+9eb9z2/vcIFMo1it9TnGXNoLt/c8mjHzrnIqfjEn0iWBdweB&#10;eRcIw8XxZDI5Gc8oYbg3mp1OJ+ggTnYTbp0Pz7hRJBoFraRpzxtw4YkM3GkI/KJvnaQ2bJ/70Mf/&#10;iYsUvJGiXAkpk+Pq9bl0ZAvYAqs09lfeOSY1aQv6eJbYAfZ1hf2ERJVFbbyu0313Ivxt4GEa/wKO&#10;xJbgm55AQojHIFcCM0pWw6F8qksSdhb11/jsaCSjeEmJ5PhKo5VOBhDymJMoqNSoayxXX6BohW7d&#10;IUw016bcYeE31om6QZ1HiXrcwUZLBdk/itjJt/0EevMj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NdyutgAAAAKAQAADwAAAAAAAAABACAAAAAiAAAAZHJzL2Rvd25yZXYueG1sUEsBAhQAFAAA&#10;AAgAh07iQKlBU9QoAgAAUAQAAA4AAAAAAAAAAQAgAAAAJwEAAGRycy9lMm9Eb2MueG1sUEsFBgAA&#10;AAAGAAYAWQEAAMEF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szCs w:val="21"/>
                        </w:rPr>
                        <w:t>代理人身份证复印件</w:t>
                      </w:r>
                    </w:p>
                    <w:p>
                      <w:pPr>
                        <w:jc w:val="center"/>
                        <w:rPr>
                          <w:szCs w:val="21"/>
                        </w:rPr>
                      </w:pPr>
                      <w:r>
                        <w:rPr>
                          <w:rFonts w:hint="eastAsia" w:ascii="宋体" w:hAnsi="宋体"/>
                          <w:szCs w:val="21"/>
                        </w:rPr>
                        <w:t>正面</w:t>
                      </w:r>
                    </w:p>
                  </w:txbxContent>
                </v:textbox>
              </v:shape>
            </w:pict>
          </mc:Fallback>
        </mc:AlternateContent>
      </w:r>
    </w:p>
    <w:p>
      <w:pPr>
        <w:rPr>
          <w:rFonts w:hint="eastAsia" w:ascii="宋体" w:hAnsi="宋体"/>
          <w:color w:val="auto"/>
          <w:highlight w:val="none"/>
        </w:rPr>
      </w:pPr>
    </w:p>
    <w:p>
      <w:pPr>
        <w:spacing w:line="360" w:lineRule="auto"/>
        <w:ind w:firstLine="420"/>
        <w:rPr>
          <w:rFonts w:hint="eastAsia" w:ascii="宋体" w:hAnsi="宋体"/>
          <w:color w:val="auto"/>
          <w:highlight w:val="none"/>
          <w:u w:val="single"/>
        </w:rPr>
      </w:pPr>
    </w:p>
    <w:p>
      <w:pPr>
        <w:spacing w:line="360" w:lineRule="auto"/>
        <w:ind w:firstLine="420"/>
        <w:rPr>
          <w:rFonts w:hint="eastAsia" w:ascii="宋体" w:hAnsi="宋体"/>
          <w:color w:val="auto"/>
          <w:highlight w:val="none"/>
          <w:u w:val="single"/>
        </w:rPr>
      </w:pPr>
    </w:p>
    <w:p>
      <w:pPr>
        <w:spacing w:line="360" w:lineRule="auto"/>
        <w:ind w:firstLine="420"/>
        <w:rPr>
          <w:rFonts w:hint="eastAsia" w:ascii="宋体" w:hAnsi="宋体"/>
          <w:color w:val="auto"/>
          <w:highlight w:val="none"/>
          <w:u w:val="single"/>
        </w:rPr>
      </w:pPr>
    </w:p>
    <w:p>
      <w:pPr>
        <w:spacing w:line="480" w:lineRule="auto"/>
        <w:ind w:hanging="360"/>
        <w:rPr>
          <w:rFonts w:hint="eastAsia" w:ascii="宋体" w:hAnsi="宋体"/>
          <w:color w:val="auto"/>
          <w:sz w:val="28"/>
          <w:highlight w:val="none"/>
        </w:rPr>
      </w:pPr>
    </w:p>
    <w:p>
      <w:pPr>
        <w:pStyle w:val="26"/>
        <w:rPr>
          <w:rFonts w:hint="default"/>
          <w:highlight w:val="none"/>
          <w:lang w:val="en-US"/>
        </w:rPr>
        <w:sectPr>
          <w:pgSz w:w="11906" w:h="16838"/>
          <w:pgMar w:top="1134" w:right="1474" w:bottom="1134" w:left="1474" w:header="851" w:footer="992" w:gutter="0"/>
          <w:pgNumType w:fmt="decimal"/>
          <w:cols w:space="720" w:num="1"/>
          <w:titlePg/>
          <w:docGrid w:linePitch="312" w:charSpace="0"/>
        </w:sectPr>
      </w:pPr>
    </w:p>
    <w:p>
      <w:pPr>
        <w:pStyle w:val="7"/>
        <w:rPr>
          <w:color w:val="auto"/>
          <w:highlight w:val="none"/>
        </w:rPr>
      </w:pPr>
    </w:p>
    <w:p>
      <w:pPr>
        <w:pStyle w:val="5"/>
        <w:tabs>
          <w:tab w:val="left" w:pos="4270"/>
        </w:tabs>
        <w:spacing w:before="11"/>
        <w:ind w:left="0"/>
        <w:jc w:val="center"/>
        <w:outlineLvl w:val="2"/>
        <w:rPr>
          <w:rFonts w:ascii="宋体" w:eastAsia="宋体"/>
          <w:b/>
          <w:bCs w:val="0"/>
          <w:color w:val="auto"/>
          <w:sz w:val="28"/>
          <w:szCs w:val="22"/>
          <w:highlight w:val="none"/>
        </w:rPr>
      </w:pPr>
      <w:r>
        <w:rPr>
          <w:rFonts w:hint="eastAsia" w:ascii="宋体" w:eastAsia="宋体"/>
          <w:b/>
          <w:bCs w:val="0"/>
          <w:color w:val="auto"/>
          <w:sz w:val="28"/>
          <w:szCs w:val="22"/>
          <w:highlight w:val="none"/>
        </w:rPr>
        <w:t>2.</w:t>
      </w:r>
      <w:r>
        <w:rPr>
          <w:rFonts w:hint="eastAsia" w:ascii="宋体" w:eastAsia="宋体"/>
          <w:b/>
          <w:bCs w:val="0"/>
          <w:color w:val="auto"/>
          <w:sz w:val="28"/>
          <w:szCs w:val="22"/>
          <w:highlight w:val="none"/>
          <w:lang w:val="en-US" w:eastAsia="zh-CN"/>
        </w:rPr>
        <w:t xml:space="preserve">3 </w:t>
      </w:r>
      <w:r>
        <w:rPr>
          <w:rFonts w:hint="eastAsia" w:ascii="宋体" w:eastAsia="宋体"/>
          <w:b/>
          <w:bCs w:val="0"/>
          <w:color w:val="auto"/>
          <w:sz w:val="28"/>
          <w:szCs w:val="22"/>
          <w:highlight w:val="none"/>
        </w:rPr>
        <w:t>投标人资格声明函</w:t>
      </w:r>
    </w:p>
    <w:p>
      <w:pPr>
        <w:rPr>
          <w:rFonts w:ascii="宋体" w:hAnsi="宋体"/>
          <w:b/>
          <w:color w:val="auto"/>
          <w:highlight w:val="none"/>
        </w:rPr>
      </w:pPr>
      <w:r>
        <w:rPr>
          <w:rFonts w:hint="eastAsia" w:ascii="宋体" w:hAnsi="宋体"/>
          <w:b/>
          <w:color w:val="auto"/>
          <w:highlight w:val="none"/>
          <w:lang w:val="en-US" w:eastAsia="zh-CN"/>
        </w:rPr>
        <w:t>佛</w:t>
      </w:r>
      <w:r>
        <w:rPr>
          <w:rFonts w:hint="eastAsia" w:ascii="宋体" w:hAnsi="宋体"/>
          <w:b/>
          <w:color w:val="auto"/>
          <w:highlight w:val="none"/>
          <w:lang w:eastAsia="zh-CN"/>
        </w:rPr>
        <w:t>山火炬创业投资有限公司</w:t>
      </w:r>
      <w:r>
        <w:rPr>
          <w:rFonts w:hint="eastAsia" w:ascii="宋体" w:hAnsi="宋体"/>
          <w:b/>
          <w:color w:val="auto"/>
          <w:highlight w:val="none"/>
        </w:rPr>
        <w:t>：</w:t>
      </w:r>
    </w:p>
    <w:p>
      <w:pPr>
        <w:rPr>
          <w:rFonts w:ascii="宋体" w:hAnsi="宋体"/>
          <w:b/>
          <w:color w:val="auto"/>
          <w:highlight w:val="none"/>
        </w:rPr>
      </w:pPr>
    </w:p>
    <w:p>
      <w:pPr>
        <w:keepNext w:val="0"/>
        <w:keepLines w:val="0"/>
        <w:pageBreakBefore w:val="0"/>
        <w:widowControl w:val="0"/>
        <w:kinsoku/>
        <w:wordWrap/>
        <w:overflowPunct/>
        <w:topLinePunct w:val="0"/>
        <w:bidi w:val="0"/>
        <w:snapToGrid w:val="0"/>
        <w:spacing w:before="120" w:beforeLines="50" w:line="480" w:lineRule="exact"/>
        <w:ind w:firstLine="424" w:firstLineChars="202"/>
        <w:textAlignment w:val="auto"/>
        <w:rPr>
          <w:rFonts w:ascii="宋体" w:hAnsi="宋体"/>
          <w:color w:val="auto"/>
          <w:highlight w:val="none"/>
        </w:rPr>
      </w:pPr>
      <w:r>
        <w:rPr>
          <w:rFonts w:hint="eastAsia" w:ascii="宋体" w:hAnsi="宋体"/>
          <w:color w:val="auto"/>
          <w:highlight w:val="none"/>
        </w:rPr>
        <w:t>关于贵公司</w:t>
      </w:r>
      <w:r>
        <w:rPr>
          <w:rFonts w:hint="eastAsia" w:ascii="宋体" w:hAnsi="宋体"/>
          <w:color w:val="auto"/>
          <w:highlight w:val="none"/>
          <w:u w:val="single"/>
        </w:rPr>
        <w:t>　 　</w:t>
      </w:r>
      <w:r>
        <w:rPr>
          <w:rFonts w:hint="eastAsia" w:ascii="宋体" w:hAnsi="宋体"/>
          <w:color w:val="auto"/>
          <w:highlight w:val="none"/>
        </w:rPr>
        <w:t>年</w:t>
      </w:r>
      <w:r>
        <w:rPr>
          <w:rFonts w:hint="eastAsia" w:ascii="宋体" w:hAnsi="宋体"/>
          <w:color w:val="auto"/>
          <w:highlight w:val="none"/>
          <w:u w:val="single"/>
        </w:rPr>
        <w:t>　　</w:t>
      </w:r>
      <w:r>
        <w:rPr>
          <w:rFonts w:hint="eastAsia" w:ascii="宋体" w:hAnsi="宋体"/>
          <w:color w:val="auto"/>
          <w:highlight w:val="none"/>
        </w:rPr>
        <w:t>月</w:t>
      </w:r>
      <w:r>
        <w:rPr>
          <w:rFonts w:hint="eastAsia" w:ascii="宋体" w:hAnsi="宋体"/>
          <w:color w:val="auto"/>
          <w:highlight w:val="none"/>
          <w:u w:val="single"/>
        </w:rPr>
        <w:t>　　</w:t>
      </w:r>
      <w:r>
        <w:rPr>
          <w:rFonts w:hint="eastAsia" w:ascii="宋体" w:hAnsi="宋体"/>
          <w:color w:val="auto"/>
          <w:highlight w:val="none"/>
        </w:rPr>
        <w:t>日</w:t>
      </w:r>
      <w:r>
        <w:rPr>
          <w:rFonts w:hint="eastAsia" w:ascii="宋体" w:hAnsi="宋体"/>
          <w:color w:val="auto"/>
          <w:highlight w:val="none"/>
          <w:lang w:val="en-US" w:eastAsia="zh-CN"/>
        </w:rPr>
        <w:t>发出的</w:t>
      </w:r>
      <w:r>
        <w:rPr>
          <w:rFonts w:hint="eastAsia" w:ascii="宋体" w:hAnsi="宋体"/>
          <w:color w:val="auto"/>
          <w:highlight w:val="none"/>
          <w:u w:val="single"/>
          <w:lang w:val="en-US" w:eastAsia="zh-CN"/>
        </w:rPr>
        <w:t>火炬园多功能路演厅及休闲空间运营项目（项目编号：HJY2024-FW-CG301）</w:t>
      </w:r>
      <w:r>
        <w:rPr>
          <w:rFonts w:hint="eastAsia" w:ascii="宋体" w:hAnsi="宋体"/>
          <w:color w:val="auto"/>
          <w:highlight w:val="none"/>
          <w:u w:val="none"/>
          <w:lang w:val="en-US" w:eastAsia="zh-CN"/>
        </w:rPr>
        <w:t>投标邀请函</w:t>
      </w:r>
      <w:r>
        <w:rPr>
          <w:rFonts w:hint="eastAsia" w:ascii="宋体" w:hAnsi="宋体"/>
          <w:color w:val="auto"/>
          <w:highlight w:val="none"/>
        </w:rPr>
        <w:t>，本公司（企业）愿意参加投标，并声明：</w:t>
      </w:r>
    </w:p>
    <w:p>
      <w:pPr>
        <w:keepNext w:val="0"/>
        <w:keepLines w:val="0"/>
        <w:pageBreakBefore w:val="0"/>
        <w:widowControl w:val="0"/>
        <w:kinsoku/>
        <w:wordWrap/>
        <w:overflowPunct/>
        <w:topLinePunct w:val="0"/>
        <w:bidi w:val="0"/>
        <w:snapToGrid w:val="0"/>
        <w:spacing w:before="120" w:beforeLines="50" w:line="480" w:lineRule="exact"/>
        <w:ind w:firstLine="424" w:firstLineChars="202"/>
        <w:textAlignment w:val="auto"/>
        <w:rPr>
          <w:rFonts w:hint="default"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一、具有</w:t>
      </w:r>
      <w:r>
        <w:rPr>
          <w:rFonts w:hint="eastAsia" w:asciiTheme="minorEastAsia" w:hAnsiTheme="minorEastAsia" w:eastAsiaTheme="minorEastAsia" w:cstheme="minorEastAsia"/>
          <w:color w:val="auto"/>
          <w:sz w:val="21"/>
          <w:szCs w:val="21"/>
          <w:highlight w:val="none"/>
          <w:lang w:val="en-US" w:eastAsia="zh-CN"/>
        </w:rPr>
        <w:t>项目策划与公关服务、市场营销策划、品牌管理、会议及展览服务、组织文化艺术交流活动、广告设计、代理等经营范围至少一项。</w:t>
      </w:r>
    </w:p>
    <w:p>
      <w:pPr>
        <w:keepNext w:val="0"/>
        <w:keepLines w:val="0"/>
        <w:pageBreakBefore w:val="0"/>
        <w:widowControl w:val="0"/>
        <w:kinsoku/>
        <w:wordWrap/>
        <w:overflowPunct/>
        <w:topLinePunct w:val="0"/>
        <w:bidi w:val="0"/>
        <w:snapToGrid w:val="0"/>
        <w:spacing w:before="120" w:beforeLines="50" w:line="480" w:lineRule="exact"/>
        <w:ind w:firstLine="424" w:firstLineChars="202"/>
        <w:textAlignment w:val="auto"/>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二、具有独立承担民事责任的能力;</w:t>
      </w:r>
    </w:p>
    <w:p>
      <w:pPr>
        <w:keepNext w:val="0"/>
        <w:keepLines w:val="0"/>
        <w:pageBreakBefore w:val="0"/>
        <w:widowControl w:val="0"/>
        <w:kinsoku/>
        <w:wordWrap/>
        <w:overflowPunct/>
        <w:topLinePunct w:val="0"/>
        <w:bidi w:val="0"/>
        <w:snapToGrid w:val="0"/>
        <w:spacing w:before="120" w:beforeLines="50" w:line="480" w:lineRule="exact"/>
        <w:ind w:firstLine="424" w:firstLineChars="202"/>
        <w:textAlignment w:val="auto"/>
        <w:rPr>
          <w:rFonts w:hint="eastAsia" w:ascii="宋体" w:hAnsi="宋体" w:eastAsia="宋体" w:cs="Times New Roman"/>
          <w:color w:val="auto"/>
          <w:highlight w:val="none"/>
          <w:lang w:val="en-US" w:eastAsia="zh-CN"/>
        </w:rPr>
      </w:pPr>
      <w:r>
        <w:rPr>
          <w:rFonts w:hint="eastAsia" w:ascii="宋体" w:hAnsi="宋体" w:cs="Times New Roman"/>
          <w:color w:val="auto"/>
          <w:highlight w:val="none"/>
          <w:lang w:val="en-US" w:eastAsia="zh-CN"/>
        </w:rPr>
        <w:t>三</w:t>
      </w:r>
      <w:r>
        <w:rPr>
          <w:rFonts w:hint="eastAsia" w:ascii="宋体" w:hAnsi="宋体" w:eastAsia="宋体" w:cs="Times New Roman"/>
          <w:color w:val="auto"/>
          <w:highlight w:val="none"/>
          <w:lang w:val="en-US" w:eastAsia="zh-CN"/>
        </w:rPr>
        <w:t>、具有良好的商业信誉和健全的财务会计制度;</w:t>
      </w:r>
    </w:p>
    <w:p>
      <w:pPr>
        <w:keepNext w:val="0"/>
        <w:keepLines w:val="0"/>
        <w:pageBreakBefore w:val="0"/>
        <w:widowControl w:val="0"/>
        <w:kinsoku/>
        <w:wordWrap/>
        <w:overflowPunct/>
        <w:topLinePunct w:val="0"/>
        <w:bidi w:val="0"/>
        <w:snapToGrid w:val="0"/>
        <w:spacing w:before="120" w:beforeLines="50" w:line="480" w:lineRule="exact"/>
        <w:ind w:firstLine="424" w:firstLineChars="202"/>
        <w:textAlignment w:val="auto"/>
        <w:rPr>
          <w:rFonts w:hint="eastAsia" w:ascii="宋体" w:hAnsi="宋体" w:eastAsia="宋体" w:cs="Times New Roman"/>
          <w:color w:val="auto"/>
          <w:highlight w:val="none"/>
          <w:lang w:val="en-US" w:eastAsia="zh-CN"/>
        </w:rPr>
      </w:pPr>
      <w:r>
        <w:rPr>
          <w:rFonts w:hint="eastAsia" w:ascii="宋体" w:hAnsi="宋体" w:cs="Times New Roman"/>
          <w:color w:val="auto"/>
          <w:highlight w:val="none"/>
          <w:lang w:val="en-US" w:eastAsia="zh-CN"/>
        </w:rPr>
        <w:t>四</w:t>
      </w:r>
      <w:r>
        <w:rPr>
          <w:rFonts w:hint="eastAsia" w:ascii="宋体" w:hAnsi="宋体" w:eastAsia="宋体" w:cs="Times New Roman"/>
          <w:color w:val="auto"/>
          <w:highlight w:val="none"/>
          <w:lang w:val="en-US" w:eastAsia="zh-CN"/>
        </w:rPr>
        <w:t>、具有履行合同所必须的设备和专业技术能力;</w:t>
      </w:r>
    </w:p>
    <w:p>
      <w:pPr>
        <w:keepNext w:val="0"/>
        <w:keepLines w:val="0"/>
        <w:pageBreakBefore w:val="0"/>
        <w:widowControl w:val="0"/>
        <w:kinsoku/>
        <w:wordWrap/>
        <w:overflowPunct/>
        <w:topLinePunct w:val="0"/>
        <w:bidi w:val="0"/>
        <w:snapToGrid w:val="0"/>
        <w:spacing w:before="120" w:beforeLines="50" w:line="480" w:lineRule="exact"/>
        <w:ind w:firstLine="424" w:firstLineChars="202"/>
        <w:textAlignment w:val="auto"/>
        <w:rPr>
          <w:rFonts w:hint="eastAsia" w:ascii="宋体" w:hAnsi="宋体" w:eastAsia="宋体" w:cs="Times New Roman"/>
          <w:color w:val="auto"/>
          <w:highlight w:val="none"/>
          <w:lang w:val="en-US" w:eastAsia="zh-CN"/>
        </w:rPr>
      </w:pPr>
      <w:r>
        <w:rPr>
          <w:rFonts w:hint="eastAsia" w:ascii="宋体" w:hAnsi="宋体" w:cs="Times New Roman"/>
          <w:color w:val="auto"/>
          <w:highlight w:val="none"/>
          <w:lang w:val="en-US" w:eastAsia="zh-CN"/>
        </w:rPr>
        <w:t>五</w:t>
      </w:r>
      <w:r>
        <w:rPr>
          <w:rFonts w:hint="eastAsia" w:ascii="宋体" w:hAnsi="宋体" w:eastAsia="宋体" w:cs="Times New Roman"/>
          <w:color w:val="auto"/>
          <w:highlight w:val="none"/>
          <w:lang w:val="en-US" w:eastAsia="zh-CN"/>
        </w:rPr>
        <w:t>、具有依法缴纳税收和社会保障资金的良好记录;</w:t>
      </w:r>
    </w:p>
    <w:p>
      <w:pPr>
        <w:keepNext w:val="0"/>
        <w:keepLines w:val="0"/>
        <w:pageBreakBefore w:val="0"/>
        <w:widowControl w:val="0"/>
        <w:kinsoku/>
        <w:wordWrap/>
        <w:overflowPunct/>
        <w:topLinePunct w:val="0"/>
        <w:bidi w:val="0"/>
        <w:snapToGrid w:val="0"/>
        <w:spacing w:before="120" w:beforeLines="50" w:line="480" w:lineRule="exact"/>
        <w:ind w:firstLine="424" w:firstLineChars="202"/>
        <w:textAlignment w:val="auto"/>
        <w:rPr>
          <w:rFonts w:hint="eastAsia" w:ascii="宋体" w:hAnsi="宋体" w:eastAsia="宋体" w:cs="Times New Roman"/>
          <w:color w:val="auto"/>
          <w:highlight w:val="none"/>
          <w:lang w:val="en-US" w:eastAsia="zh-CN"/>
        </w:rPr>
      </w:pPr>
      <w:r>
        <w:rPr>
          <w:rFonts w:hint="eastAsia" w:ascii="宋体" w:hAnsi="宋体" w:cs="Times New Roman"/>
          <w:color w:val="auto"/>
          <w:highlight w:val="none"/>
          <w:lang w:val="en-US" w:eastAsia="zh-CN"/>
        </w:rPr>
        <w:t>六</w:t>
      </w:r>
      <w:r>
        <w:rPr>
          <w:rFonts w:hint="eastAsia" w:ascii="宋体" w:hAnsi="宋体" w:eastAsia="宋体" w:cs="Times New Roman"/>
          <w:color w:val="auto"/>
          <w:highlight w:val="none"/>
          <w:lang w:val="en-US" w:eastAsia="zh-CN"/>
        </w:rPr>
        <w:t>、参加本次采购活动前三年内，在经营活动中没有重大违法记录;</w:t>
      </w:r>
    </w:p>
    <w:p>
      <w:pPr>
        <w:keepNext w:val="0"/>
        <w:keepLines w:val="0"/>
        <w:pageBreakBefore w:val="0"/>
        <w:widowControl w:val="0"/>
        <w:kinsoku/>
        <w:wordWrap/>
        <w:overflowPunct/>
        <w:topLinePunct w:val="0"/>
        <w:bidi w:val="0"/>
        <w:snapToGrid w:val="0"/>
        <w:spacing w:before="120" w:beforeLines="50" w:line="480" w:lineRule="exact"/>
        <w:ind w:firstLine="424" w:firstLineChars="202"/>
        <w:textAlignment w:val="auto"/>
        <w:rPr>
          <w:rFonts w:hint="eastAsia" w:ascii="宋体" w:hAnsi="宋体" w:eastAsia="宋体" w:cs="Times New Roman"/>
          <w:color w:val="auto"/>
          <w:highlight w:val="none"/>
          <w:lang w:val="en-US" w:eastAsia="zh-CN"/>
        </w:rPr>
      </w:pPr>
      <w:r>
        <w:rPr>
          <w:rFonts w:hint="eastAsia" w:ascii="宋体" w:hAnsi="宋体" w:cs="Times New Roman"/>
          <w:color w:val="auto"/>
          <w:highlight w:val="none"/>
          <w:lang w:val="en-US" w:eastAsia="zh-CN"/>
        </w:rPr>
        <w:t>七</w:t>
      </w:r>
      <w:r>
        <w:rPr>
          <w:rFonts w:hint="eastAsia" w:ascii="宋体" w:hAnsi="宋体" w:eastAsia="宋体" w:cs="Times New Roman"/>
          <w:color w:val="auto"/>
          <w:highlight w:val="none"/>
          <w:lang w:val="en-US" w:eastAsia="zh-CN"/>
        </w:rPr>
        <w:t>、法律、行政法规规定的其他条件;</w:t>
      </w:r>
    </w:p>
    <w:p>
      <w:pPr>
        <w:keepNext w:val="0"/>
        <w:keepLines w:val="0"/>
        <w:pageBreakBefore w:val="0"/>
        <w:widowControl w:val="0"/>
        <w:kinsoku/>
        <w:wordWrap/>
        <w:overflowPunct/>
        <w:topLinePunct w:val="0"/>
        <w:bidi w:val="0"/>
        <w:snapToGrid w:val="0"/>
        <w:spacing w:before="120" w:beforeLines="50" w:line="480" w:lineRule="exact"/>
        <w:ind w:firstLine="424" w:firstLineChars="202"/>
        <w:textAlignment w:val="auto"/>
        <w:rPr>
          <w:rFonts w:hint="eastAsia" w:ascii="宋体" w:hAnsi="宋体" w:eastAsia="宋体" w:cs="Times New Roman"/>
          <w:color w:val="auto"/>
          <w:highlight w:val="none"/>
        </w:rPr>
      </w:pPr>
      <w:r>
        <w:rPr>
          <w:rFonts w:hint="eastAsia" w:ascii="宋体" w:hAnsi="宋体" w:eastAsia="宋体" w:cs="Times New Roman"/>
          <w:color w:val="auto"/>
          <w:highlight w:val="none"/>
        </w:rPr>
        <w:t>本公司（企业）承诺在本次招标采购活动中，如有违法、违规、弄虚作假行为，所造成的损失、不良后果及法律责任，一律由我公司（企业）承担。</w:t>
      </w:r>
    </w:p>
    <w:p>
      <w:pPr>
        <w:keepNext w:val="0"/>
        <w:keepLines w:val="0"/>
        <w:pageBreakBefore w:val="0"/>
        <w:widowControl w:val="0"/>
        <w:kinsoku/>
        <w:wordWrap/>
        <w:overflowPunct/>
        <w:topLinePunct w:val="0"/>
        <w:bidi w:val="0"/>
        <w:snapToGrid w:val="0"/>
        <w:spacing w:before="120" w:beforeLines="50" w:line="480" w:lineRule="exact"/>
        <w:ind w:firstLine="424" w:firstLineChars="202"/>
        <w:textAlignment w:val="auto"/>
        <w:rPr>
          <w:rFonts w:hint="eastAsia" w:ascii="宋体" w:hAnsi="宋体" w:eastAsia="宋体" w:cs="Times New Roman"/>
          <w:color w:val="auto"/>
          <w:highlight w:val="none"/>
        </w:rPr>
      </w:pPr>
      <w:r>
        <w:rPr>
          <w:rFonts w:hint="eastAsia" w:ascii="宋体" w:hAnsi="宋体" w:eastAsia="宋体" w:cs="Times New Roman"/>
          <w:color w:val="auto"/>
          <w:highlight w:val="none"/>
        </w:rPr>
        <w:t>特此声明！</w:t>
      </w:r>
    </w:p>
    <w:p>
      <w:pPr>
        <w:keepNext w:val="0"/>
        <w:keepLines w:val="0"/>
        <w:pageBreakBefore w:val="0"/>
        <w:widowControl w:val="0"/>
        <w:kinsoku/>
        <w:wordWrap/>
        <w:overflowPunct/>
        <w:topLinePunct w:val="0"/>
        <w:autoSpaceDE w:val="0"/>
        <w:autoSpaceDN w:val="0"/>
        <w:bidi w:val="0"/>
        <w:adjustRightInd w:val="0"/>
        <w:spacing w:line="480" w:lineRule="exact"/>
        <w:textAlignment w:val="auto"/>
        <w:rPr>
          <w:rFonts w:ascii="宋体" w:hAnsi="宋体"/>
          <w:b/>
          <w:color w:val="auto"/>
          <w:highlight w:val="none"/>
        </w:rPr>
      </w:pPr>
      <w:r>
        <w:rPr>
          <w:rFonts w:hint="eastAsia" w:ascii="宋体" w:hAnsi="宋体"/>
          <w:b/>
          <w:color w:val="auto"/>
          <w:highlight w:val="none"/>
        </w:rPr>
        <w:t>备注：1.本声明函必须提供且内容不得擅自删改，否则视为无效投标。</w:t>
      </w:r>
    </w:p>
    <w:p>
      <w:pPr>
        <w:keepNext w:val="0"/>
        <w:keepLines w:val="0"/>
        <w:pageBreakBefore w:val="0"/>
        <w:widowControl w:val="0"/>
        <w:kinsoku/>
        <w:wordWrap/>
        <w:overflowPunct/>
        <w:topLinePunct w:val="0"/>
        <w:bidi w:val="0"/>
        <w:snapToGrid w:val="0"/>
        <w:spacing w:line="480" w:lineRule="exact"/>
        <w:ind w:firstLine="426" w:firstLineChars="202"/>
        <w:textAlignment w:val="auto"/>
        <w:rPr>
          <w:rFonts w:ascii="宋体" w:hAnsi="宋体"/>
          <w:b/>
          <w:color w:val="auto"/>
          <w:szCs w:val="21"/>
          <w:highlight w:val="none"/>
        </w:rPr>
      </w:pPr>
      <w:r>
        <w:rPr>
          <w:rFonts w:hint="eastAsia" w:ascii="宋体" w:hAnsi="宋体"/>
          <w:b/>
          <w:color w:val="auto"/>
          <w:szCs w:val="21"/>
          <w:highlight w:val="none"/>
        </w:rPr>
        <w:t>2. 本声明函如有虚假或与事实不符的，作无效投标处理。</w:t>
      </w:r>
    </w:p>
    <w:p>
      <w:pPr>
        <w:keepNext w:val="0"/>
        <w:keepLines w:val="0"/>
        <w:pageBreakBefore w:val="0"/>
        <w:widowControl w:val="0"/>
        <w:kinsoku/>
        <w:wordWrap/>
        <w:overflowPunct/>
        <w:topLinePunct w:val="0"/>
        <w:autoSpaceDE w:val="0"/>
        <w:autoSpaceDN w:val="0"/>
        <w:bidi w:val="0"/>
        <w:adjustRightInd w:val="0"/>
        <w:spacing w:line="480" w:lineRule="exact"/>
        <w:textAlignment w:val="auto"/>
        <w:rPr>
          <w:rFonts w:ascii="宋体" w:hAnsi="宋体"/>
          <w:b/>
          <w:color w:val="auto"/>
          <w:highlight w:val="none"/>
        </w:rPr>
      </w:pPr>
    </w:p>
    <w:p>
      <w:pPr>
        <w:keepNext w:val="0"/>
        <w:keepLines w:val="0"/>
        <w:pageBreakBefore w:val="0"/>
        <w:widowControl w:val="0"/>
        <w:kinsoku/>
        <w:wordWrap/>
        <w:overflowPunct/>
        <w:topLinePunct w:val="0"/>
        <w:bidi w:val="0"/>
        <w:spacing w:line="480" w:lineRule="exact"/>
        <w:ind w:firstLine="420"/>
        <w:textAlignment w:val="auto"/>
        <w:rPr>
          <w:rFonts w:ascii="宋体" w:hAnsi="宋体"/>
          <w:color w:val="auto"/>
          <w:highlight w:val="none"/>
        </w:rPr>
      </w:pPr>
      <w:r>
        <w:rPr>
          <w:rFonts w:hint="eastAsia" w:ascii="宋体" w:hAnsi="宋体"/>
          <w:color w:val="auto"/>
          <w:highlight w:val="none"/>
        </w:rPr>
        <w:t>投标人名称：　　　　　　　　　　　　　　　法定代表人或投标人授权代表（签名或盖章）：</w:t>
      </w:r>
    </w:p>
    <w:p>
      <w:pPr>
        <w:keepNext w:val="0"/>
        <w:keepLines w:val="0"/>
        <w:pageBreakBefore w:val="0"/>
        <w:widowControl w:val="0"/>
        <w:kinsoku/>
        <w:wordWrap/>
        <w:overflowPunct/>
        <w:topLinePunct w:val="0"/>
        <w:bidi w:val="0"/>
        <w:spacing w:line="480" w:lineRule="exact"/>
        <w:ind w:firstLine="420"/>
        <w:textAlignment w:val="auto"/>
        <w:rPr>
          <w:rFonts w:ascii="宋体" w:hAnsi="宋体"/>
          <w:color w:val="auto"/>
          <w:highlight w:val="none"/>
        </w:rPr>
      </w:pPr>
      <w:r>
        <w:rPr>
          <w:rFonts w:hint="eastAsia" w:ascii="宋体" w:hAnsi="宋体"/>
          <w:color w:val="auto"/>
          <w:highlight w:val="none"/>
        </w:rPr>
        <w:t>单位地址：　　　　　　　　　　　　　　　　单位公章：</w:t>
      </w:r>
    </w:p>
    <w:p>
      <w:pPr>
        <w:keepNext w:val="0"/>
        <w:keepLines w:val="0"/>
        <w:pageBreakBefore w:val="0"/>
        <w:widowControl w:val="0"/>
        <w:kinsoku/>
        <w:wordWrap/>
        <w:overflowPunct/>
        <w:topLinePunct w:val="0"/>
        <w:bidi w:val="0"/>
        <w:spacing w:line="480" w:lineRule="exact"/>
        <w:ind w:firstLine="420"/>
        <w:textAlignment w:val="auto"/>
        <w:rPr>
          <w:rFonts w:ascii="宋体" w:hAnsi="宋体"/>
          <w:color w:val="auto"/>
          <w:highlight w:val="none"/>
        </w:rPr>
      </w:pPr>
      <w:r>
        <w:rPr>
          <w:rFonts w:hint="eastAsia" w:ascii="宋体" w:hAnsi="宋体"/>
          <w:color w:val="auto"/>
          <w:highlight w:val="none"/>
        </w:rPr>
        <w:t>邮政编码：　　　　　　　　　　　　　　　　日期：</w:t>
      </w:r>
    </w:p>
    <w:p>
      <w:pPr>
        <w:keepNext w:val="0"/>
        <w:keepLines w:val="0"/>
        <w:pageBreakBefore w:val="0"/>
        <w:widowControl w:val="0"/>
        <w:kinsoku/>
        <w:wordWrap/>
        <w:overflowPunct/>
        <w:topLinePunct w:val="0"/>
        <w:bidi w:val="0"/>
        <w:spacing w:line="480" w:lineRule="exact"/>
        <w:ind w:firstLine="420" w:firstLineChars="200"/>
        <w:textAlignment w:val="auto"/>
        <w:rPr>
          <w:rFonts w:ascii="宋体" w:hAnsi="宋体"/>
          <w:color w:val="auto"/>
          <w:highlight w:val="none"/>
        </w:rPr>
      </w:pPr>
      <w:r>
        <w:rPr>
          <w:rFonts w:hint="eastAsia" w:ascii="宋体" w:hAnsi="宋体"/>
          <w:color w:val="auto"/>
          <w:highlight w:val="none"/>
        </w:rPr>
        <w:t>联系电话：</w:t>
      </w:r>
    </w:p>
    <w:p>
      <w:pPr>
        <w:spacing w:line="360" w:lineRule="auto"/>
        <w:ind w:firstLine="420" w:firstLineChars="200"/>
        <w:rPr>
          <w:rFonts w:ascii="宋体" w:hAnsi="宋体"/>
          <w:color w:val="auto"/>
          <w:highlight w:val="none"/>
        </w:rPr>
      </w:pPr>
    </w:p>
    <w:p>
      <w:pPr>
        <w:spacing w:line="360" w:lineRule="auto"/>
        <w:ind w:firstLine="420" w:firstLineChars="200"/>
        <w:rPr>
          <w:rFonts w:ascii="宋体" w:hAnsi="宋体"/>
          <w:color w:val="auto"/>
          <w:highlight w:val="none"/>
        </w:rPr>
      </w:pPr>
    </w:p>
    <w:p>
      <w:pPr>
        <w:tabs>
          <w:tab w:val="left" w:pos="3879"/>
        </w:tabs>
        <w:spacing w:before="23" w:after="0" w:line="386" w:lineRule="auto"/>
        <w:ind w:right="-70"/>
        <w:jc w:val="both"/>
        <w:outlineLvl w:val="9"/>
        <w:rPr>
          <w:rFonts w:hint="eastAsia" w:ascii="宋体" w:hAnsi="宋体" w:eastAsia="宋体" w:cs="宋体"/>
          <w:color w:val="auto"/>
          <w:highlight w:val="none"/>
        </w:rPr>
      </w:pPr>
    </w:p>
    <w:p>
      <w:pPr>
        <w:pStyle w:val="5"/>
        <w:tabs>
          <w:tab w:val="left" w:pos="3879"/>
        </w:tabs>
        <w:spacing w:before="23" w:after="0" w:line="386" w:lineRule="auto"/>
        <w:ind w:left="3188" w:right="-70" w:hanging="3188" w:hangingChars="1134"/>
        <w:jc w:val="center"/>
        <w:outlineLvl w:val="2"/>
        <w:rPr>
          <w:rFonts w:hint="eastAsia" w:ascii="宋体" w:hAnsi="宋体" w:eastAsia="宋体" w:cs="宋体"/>
          <w:color w:val="auto"/>
          <w:sz w:val="28"/>
          <w:szCs w:val="22"/>
          <w:highlight w:val="none"/>
        </w:rPr>
      </w:pPr>
      <w:r>
        <w:rPr>
          <w:rFonts w:hint="eastAsia" w:ascii="宋体" w:hAnsi="宋体" w:eastAsia="宋体" w:cs="宋体"/>
          <w:color w:val="auto"/>
          <w:sz w:val="28"/>
          <w:szCs w:val="22"/>
          <w:highlight w:val="none"/>
        </w:rPr>
        <w:t>2.</w:t>
      </w:r>
      <w:r>
        <w:rPr>
          <w:rFonts w:hint="eastAsia" w:ascii="宋体" w:eastAsia="宋体" w:cs="宋体"/>
          <w:color w:val="auto"/>
          <w:sz w:val="28"/>
          <w:szCs w:val="22"/>
          <w:highlight w:val="none"/>
          <w:lang w:val="en-US" w:eastAsia="zh-CN"/>
        </w:rPr>
        <w:t xml:space="preserve">4 </w:t>
      </w:r>
      <w:r>
        <w:rPr>
          <w:rFonts w:hint="eastAsia" w:ascii="宋体" w:hAnsi="宋体" w:eastAsia="宋体" w:cs="宋体"/>
          <w:color w:val="auto"/>
          <w:sz w:val="28"/>
          <w:szCs w:val="22"/>
          <w:highlight w:val="none"/>
        </w:rPr>
        <w:t>资质证书（如有）</w:t>
      </w:r>
    </w:p>
    <w:p>
      <w:pPr>
        <w:tabs>
          <w:tab w:val="left" w:pos="3879"/>
        </w:tabs>
        <w:spacing w:before="23" w:after="0" w:line="386" w:lineRule="auto"/>
        <w:ind w:right="-70"/>
        <w:jc w:val="both"/>
        <w:outlineLvl w:val="9"/>
        <w:rPr>
          <w:rFonts w:hint="eastAsia" w:ascii="宋体" w:hAnsi="宋体" w:eastAsia="宋体" w:cs="宋体"/>
          <w:color w:val="auto"/>
          <w:highlight w:val="none"/>
        </w:rPr>
      </w:pPr>
    </w:p>
    <w:p>
      <w:pPr>
        <w:tabs>
          <w:tab w:val="left" w:pos="3879"/>
        </w:tabs>
        <w:spacing w:before="23" w:after="0" w:line="386" w:lineRule="auto"/>
        <w:ind w:right="-70"/>
        <w:jc w:val="both"/>
        <w:outlineLvl w:val="9"/>
        <w:rPr>
          <w:rFonts w:hint="eastAsia" w:ascii="宋体" w:hAnsi="宋体" w:eastAsia="宋体" w:cs="宋体"/>
          <w:color w:val="auto"/>
          <w:highlight w:val="none"/>
        </w:rPr>
      </w:pPr>
    </w:p>
    <w:p>
      <w:pPr>
        <w:tabs>
          <w:tab w:val="left" w:pos="3879"/>
        </w:tabs>
        <w:spacing w:before="23" w:after="0" w:line="386" w:lineRule="auto"/>
        <w:ind w:right="-70"/>
        <w:jc w:val="both"/>
        <w:outlineLvl w:val="9"/>
        <w:rPr>
          <w:rFonts w:hint="eastAsia" w:ascii="宋体" w:hAnsi="宋体" w:eastAsia="宋体" w:cs="宋体"/>
          <w:color w:val="auto"/>
          <w:highlight w:val="none"/>
        </w:rPr>
      </w:pPr>
    </w:p>
    <w:p>
      <w:pPr>
        <w:tabs>
          <w:tab w:val="left" w:pos="3879"/>
        </w:tabs>
        <w:spacing w:before="23" w:after="0" w:line="386" w:lineRule="auto"/>
        <w:ind w:right="-70"/>
        <w:jc w:val="both"/>
        <w:outlineLvl w:val="9"/>
        <w:rPr>
          <w:rFonts w:hint="eastAsia" w:ascii="宋体" w:hAnsi="宋体" w:eastAsia="宋体" w:cs="宋体"/>
          <w:color w:val="auto"/>
          <w:highlight w:val="none"/>
        </w:rPr>
      </w:pPr>
    </w:p>
    <w:p>
      <w:pPr>
        <w:pStyle w:val="5"/>
        <w:tabs>
          <w:tab w:val="left" w:pos="3879"/>
        </w:tabs>
        <w:spacing w:before="23" w:after="0" w:line="386" w:lineRule="auto"/>
        <w:ind w:right="-70"/>
        <w:jc w:val="center"/>
        <w:outlineLvl w:val="2"/>
        <w:rPr>
          <w:rFonts w:hint="eastAsia" w:eastAsia="宋体"/>
          <w:color w:val="auto"/>
          <w:sz w:val="28"/>
          <w:szCs w:val="22"/>
          <w:highlight w:val="none"/>
          <w:lang w:eastAsia="zh-CN"/>
        </w:rPr>
      </w:pPr>
      <w:r>
        <w:rPr>
          <w:rFonts w:hint="eastAsia" w:ascii="宋体" w:hAnsi="宋体" w:eastAsia="宋体" w:cs="宋体"/>
          <w:color w:val="auto"/>
          <w:sz w:val="28"/>
          <w:szCs w:val="22"/>
          <w:highlight w:val="none"/>
        </w:rPr>
        <w:t>2.</w:t>
      </w:r>
      <w:r>
        <w:rPr>
          <w:rFonts w:hint="eastAsia" w:ascii="宋体" w:hAnsi="宋体" w:eastAsia="宋体" w:cs="宋体"/>
          <w:color w:val="auto"/>
          <w:sz w:val="28"/>
          <w:szCs w:val="22"/>
          <w:highlight w:val="none"/>
          <w:lang w:val="en-US" w:eastAsia="zh-CN"/>
        </w:rPr>
        <w:t>5</w:t>
      </w:r>
      <w:r>
        <w:rPr>
          <w:rFonts w:hint="eastAsia" w:ascii="宋体" w:hAnsi="宋体" w:eastAsia="宋体" w:cs="宋体"/>
          <w:color w:val="auto"/>
          <w:sz w:val="28"/>
          <w:szCs w:val="22"/>
          <w:highlight w:val="none"/>
        </w:rPr>
        <w:t xml:space="preserve"> 投标人认为须要提供的材料</w:t>
      </w:r>
    </w:p>
    <w:p>
      <w:pPr>
        <w:pStyle w:val="6"/>
        <w:spacing w:before="55" w:line="360" w:lineRule="auto"/>
        <w:ind w:left="143"/>
        <w:rPr>
          <w:color w:val="auto"/>
          <w:highlight w:val="none"/>
        </w:rPr>
      </w:pPr>
    </w:p>
    <w:p>
      <w:pPr>
        <w:tabs>
          <w:tab w:val="left" w:pos="5052"/>
        </w:tabs>
        <w:spacing w:line="621" w:lineRule="exact"/>
        <w:ind w:left="2964"/>
        <w:jc w:val="left"/>
        <w:rPr>
          <w:b/>
          <w:color w:val="auto"/>
          <w:sz w:val="52"/>
          <w:highlight w:val="none"/>
        </w:rPr>
      </w:pPr>
    </w:p>
    <w:p>
      <w:pPr>
        <w:tabs>
          <w:tab w:val="left" w:pos="5052"/>
        </w:tabs>
        <w:spacing w:line="621" w:lineRule="exact"/>
        <w:ind w:left="2964"/>
        <w:jc w:val="left"/>
        <w:rPr>
          <w:b/>
          <w:color w:val="auto"/>
          <w:sz w:val="52"/>
          <w:highlight w:val="none"/>
        </w:rPr>
      </w:pPr>
    </w:p>
    <w:p>
      <w:pPr>
        <w:tabs>
          <w:tab w:val="left" w:pos="5052"/>
        </w:tabs>
        <w:spacing w:line="621" w:lineRule="exact"/>
        <w:ind w:left="2964"/>
        <w:jc w:val="left"/>
        <w:rPr>
          <w:b/>
          <w:color w:val="auto"/>
          <w:sz w:val="52"/>
          <w:highlight w:val="none"/>
        </w:rPr>
      </w:pPr>
    </w:p>
    <w:p>
      <w:pPr>
        <w:tabs>
          <w:tab w:val="left" w:pos="5052"/>
        </w:tabs>
        <w:spacing w:line="621" w:lineRule="exact"/>
        <w:ind w:left="2964"/>
        <w:jc w:val="left"/>
        <w:rPr>
          <w:b/>
          <w:color w:val="auto"/>
          <w:sz w:val="52"/>
          <w:highlight w:val="none"/>
        </w:rPr>
      </w:pPr>
    </w:p>
    <w:p>
      <w:pPr>
        <w:tabs>
          <w:tab w:val="left" w:pos="5052"/>
        </w:tabs>
        <w:spacing w:line="621" w:lineRule="exact"/>
        <w:ind w:left="2964"/>
        <w:jc w:val="left"/>
        <w:rPr>
          <w:b/>
          <w:color w:val="auto"/>
          <w:sz w:val="52"/>
          <w:highlight w:val="none"/>
        </w:rPr>
      </w:pPr>
    </w:p>
    <w:p>
      <w:pPr>
        <w:tabs>
          <w:tab w:val="left" w:pos="5052"/>
        </w:tabs>
        <w:spacing w:line="621" w:lineRule="exact"/>
        <w:ind w:left="2964"/>
        <w:jc w:val="left"/>
        <w:rPr>
          <w:b/>
          <w:color w:val="auto"/>
          <w:sz w:val="52"/>
          <w:highlight w:val="none"/>
        </w:rPr>
      </w:pPr>
    </w:p>
    <w:p>
      <w:pPr>
        <w:tabs>
          <w:tab w:val="left" w:pos="5052"/>
        </w:tabs>
        <w:spacing w:line="621" w:lineRule="exact"/>
        <w:ind w:left="2964"/>
        <w:jc w:val="left"/>
        <w:rPr>
          <w:b/>
          <w:color w:val="auto"/>
          <w:sz w:val="52"/>
          <w:highlight w:val="none"/>
        </w:rPr>
      </w:pPr>
    </w:p>
    <w:p>
      <w:pPr>
        <w:tabs>
          <w:tab w:val="left" w:pos="5052"/>
        </w:tabs>
        <w:spacing w:line="621" w:lineRule="exact"/>
        <w:ind w:left="2964"/>
        <w:jc w:val="left"/>
        <w:rPr>
          <w:b/>
          <w:color w:val="auto"/>
          <w:sz w:val="52"/>
          <w:highlight w:val="none"/>
        </w:rPr>
      </w:pPr>
    </w:p>
    <w:p>
      <w:pPr>
        <w:tabs>
          <w:tab w:val="left" w:pos="5052"/>
        </w:tabs>
        <w:spacing w:line="621" w:lineRule="exact"/>
        <w:jc w:val="left"/>
        <w:rPr>
          <w:b/>
          <w:color w:val="auto"/>
          <w:sz w:val="52"/>
          <w:highlight w:val="none"/>
        </w:rPr>
      </w:pPr>
    </w:p>
    <w:p>
      <w:pPr>
        <w:jc w:val="center"/>
        <w:outlineLvl w:val="1"/>
        <w:rPr>
          <w:b/>
          <w:color w:val="auto"/>
          <w:sz w:val="52"/>
          <w:highlight w:val="none"/>
        </w:rPr>
      </w:pPr>
      <w:r>
        <w:rPr>
          <w:b/>
          <w:color w:val="auto"/>
          <w:sz w:val="52"/>
          <w:highlight w:val="none"/>
        </w:rPr>
        <w:br w:type="page"/>
      </w:r>
      <w:r>
        <w:rPr>
          <w:rFonts w:hint="eastAsia" w:ascii="Times New Roman" w:hAnsi="Times New Roman" w:eastAsia="宋体" w:cs="Times New Roman"/>
          <w:b/>
          <w:color w:val="auto"/>
          <w:sz w:val="28"/>
          <w:szCs w:val="15"/>
          <w:highlight w:val="none"/>
          <w:lang w:val="en-US" w:eastAsia="zh-CN"/>
        </w:rPr>
        <w:t>三、符合性文件</w:t>
      </w:r>
    </w:p>
    <w:p>
      <w:pPr>
        <w:pStyle w:val="6"/>
        <w:spacing w:before="11"/>
        <w:rPr>
          <w:b/>
          <w:color w:val="auto"/>
          <w:sz w:val="28"/>
          <w:szCs w:val="28"/>
          <w:highlight w:val="none"/>
        </w:rPr>
      </w:pPr>
    </w:p>
    <w:p>
      <w:pPr>
        <w:pStyle w:val="5"/>
        <w:tabs>
          <w:tab w:val="left" w:pos="3596"/>
        </w:tabs>
        <w:spacing w:before="23" w:after="0" w:line="240" w:lineRule="auto"/>
        <w:ind w:left="2894"/>
        <w:outlineLvl w:val="2"/>
        <w:rPr>
          <w:rFonts w:hint="eastAsia" w:ascii="宋体" w:hAnsi="宋体" w:eastAsia="宋体" w:cs="宋体"/>
          <w:color w:val="auto"/>
          <w:sz w:val="28"/>
          <w:szCs w:val="28"/>
          <w:highlight w:val="none"/>
        </w:rPr>
      </w:pPr>
      <w:bookmarkStart w:id="83" w:name="_Toc435515303"/>
      <w:bookmarkStart w:id="84" w:name="_Toc275865619"/>
      <w:bookmarkStart w:id="85" w:name="_Toc435514863"/>
      <w:r>
        <w:rPr>
          <w:rFonts w:hint="eastAsia" w:ascii="宋体" w:hAnsi="宋体" w:eastAsia="宋体" w:cs="宋体"/>
          <w:color w:val="auto"/>
          <w:sz w:val="28"/>
          <w:szCs w:val="28"/>
          <w:highlight w:val="none"/>
        </w:rPr>
        <w:t>3.</w:t>
      </w:r>
      <w:r>
        <w:rPr>
          <w:rFonts w:hint="eastAsia" w:ascii="宋体" w:hAnsi="宋体" w:eastAsia="宋体" w:cs="宋体"/>
          <w:color w:val="auto"/>
          <w:sz w:val="28"/>
          <w:szCs w:val="28"/>
          <w:highlight w:val="none"/>
          <w:lang w:val="en-US" w:eastAsia="zh-CN"/>
        </w:rPr>
        <w:t xml:space="preserve">1 </w:t>
      </w:r>
      <w:r>
        <w:rPr>
          <w:rFonts w:hint="eastAsia" w:ascii="宋体" w:hAnsi="宋体" w:eastAsia="宋体" w:cs="宋体"/>
          <w:color w:val="auto"/>
          <w:sz w:val="28"/>
          <w:szCs w:val="28"/>
          <w:highlight w:val="none"/>
        </w:rPr>
        <w:t>实质性条款响应一览表</w:t>
      </w:r>
      <w:bookmarkEnd w:id="83"/>
      <w:bookmarkEnd w:id="84"/>
      <w:bookmarkEnd w:id="85"/>
    </w:p>
    <w:p>
      <w:pPr>
        <w:rPr>
          <w:color w:val="auto"/>
          <w:highlight w:val="none"/>
        </w:rPr>
      </w:pPr>
    </w:p>
    <w:p>
      <w:pPr>
        <w:spacing w:line="400" w:lineRule="exact"/>
        <w:ind w:left="945" w:leftChars="100" w:hanging="735" w:hangingChars="350"/>
        <w:rPr>
          <w:rFonts w:ascii="宋体" w:hAnsi="宋体"/>
          <w:color w:val="auto"/>
          <w:highlight w:val="none"/>
        </w:rPr>
      </w:pPr>
      <w:r>
        <w:rPr>
          <w:rFonts w:hint="eastAsia" w:ascii="宋体" w:hAnsi="宋体"/>
          <w:color w:val="auto"/>
          <w:highlight w:val="none"/>
        </w:rPr>
        <w:t>说明：投标人必须对应</w:t>
      </w:r>
      <w:r>
        <w:rPr>
          <w:rFonts w:hint="eastAsia" w:ascii="宋体" w:hAnsi="宋体"/>
          <w:color w:val="auto"/>
          <w:highlight w:val="none"/>
          <w:lang w:val="en-US" w:eastAsia="zh-CN"/>
        </w:rPr>
        <w:t>采购</w:t>
      </w:r>
      <w:r>
        <w:rPr>
          <w:rFonts w:hint="eastAsia" w:ascii="宋体" w:hAnsi="宋体"/>
          <w:color w:val="auto"/>
          <w:highlight w:val="none"/>
        </w:rPr>
        <w:t>文件带“</w:t>
      </w:r>
      <w:r>
        <w:rPr>
          <w:rFonts w:hint="eastAsia" w:ascii="宋体" w:hAnsi="宋体"/>
          <w:b/>
          <w:bCs/>
          <w:color w:val="auto"/>
          <w:szCs w:val="20"/>
          <w:highlight w:val="none"/>
        </w:rPr>
        <w:t>★</w:t>
      </w:r>
      <w:r>
        <w:rPr>
          <w:rFonts w:hint="eastAsia" w:ascii="宋体" w:hAnsi="宋体"/>
          <w:color w:val="auto"/>
          <w:highlight w:val="none"/>
        </w:rPr>
        <w:t>”的实质性条款逐条应答并按要求填写下表。</w:t>
      </w:r>
    </w:p>
    <w:p>
      <w:pPr>
        <w:spacing w:line="400" w:lineRule="exact"/>
        <w:ind w:firstLine="210" w:firstLineChars="100"/>
        <w:rPr>
          <w:rFonts w:hint="default" w:ascii="宋体" w:hAnsi="宋体" w:eastAsia="宋体"/>
          <w:color w:val="auto"/>
          <w:highlight w:val="none"/>
          <w:lang w:val="en-US" w:eastAsia="zh-CN"/>
        </w:rPr>
      </w:pPr>
      <w:r>
        <w:rPr>
          <w:rFonts w:hint="eastAsia" w:ascii="宋体" w:hAnsi="宋体"/>
          <w:color w:val="auto"/>
          <w:highlight w:val="none"/>
        </w:rPr>
        <w:t>投标人名称：                                                项目编号：</w:t>
      </w:r>
      <w:r>
        <w:rPr>
          <w:rFonts w:hint="eastAsia" w:ascii="宋体" w:hAnsi="宋体"/>
          <w:bCs/>
          <w:color w:val="auto"/>
          <w:highlight w:val="none"/>
          <w:lang w:eastAsia="zh-CN"/>
        </w:rPr>
        <w:t>HJY2024-FW-CG301</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6"/>
        <w:gridCol w:w="4290"/>
        <w:gridCol w:w="2985"/>
        <w:gridCol w:w="23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496" w:type="dxa"/>
            <w:tcBorders>
              <w:top w:val="single" w:color="auto" w:sz="12" w:space="0"/>
              <w:bottom w:val="doub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spacing w:line="240" w:lineRule="auto"/>
              <w:ind w:left="-78" w:leftChars="-37" w:right="-80" w:rightChars="-38"/>
              <w:jc w:val="center"/>
              <w:textAlignment w:val="auto"/>
              <w:rPr>
                <w:rFonts w:hint="eastAsia" w:ascii="宋体" w:hAnsi="宋体" w:eastAsia="宋体" w:cs="宋体"/>
                <w:color w:val="auto"/>
                <w:sz w:val="21"/>
                <w:szCs w:val="21"/>
                <w:highlight w:val="none"/>
              </w:rPr>
            </w:pPr>
            <w:bookmarkStart w:id="86" w:name="_Hlk499035151"/>
            <w:r>
              <w:rPr>
                <w:rFonts w:hint="eastAsia" w:ascii="宋体" w:hAnsi="宋体" w:eastAsia="宋体" w:cs="宋体"/>
                <w:color w:val="auto"/>
                <w:sz w:val="21"/>
                <w:szCs w:val="21"/>
                <w:highlight w:val="none"/>
              </w:rPr>
              <w:t>序号</w:t>
            </w:r>
          </w:p>
        </w:tc>
        <w:tc>
          <w:tcPr>
            <w:tcW w:w="4290" w:type="dxa"/>
            <w:tcBorders>
              <w:top w:val="single" w:color="auto" w:sz="12" w:space="0"/>
              <w:bottom w:val="doub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spacing w:line="240" w:lineRule="auto"/>
              <w:ind w:left="-78" w:leftChars="-37" w:right="-80" w:rightChars="-3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文件条款描述</w:t>
            </w:r>
          </w:p>
        </w:tc>
        <w:tc>
          <w:tcPr>
            <w:tcW w:w="2985" w:type="dxa"/>
            <w:tcBorders>
              <w:top w:val="single" w:color="auto" w:sz="12" w:space="0"/>
              <w:bottom w:val="double" w:color="auto" w:sz="4" w:space="0"/>
              <w:right w:val="single" w:color="auto" w:sz="2" w:space="0"/>
            </w:tcBorders>
            <w:shd w:val="clear" w:color="auto" w:fill="EEECE1"/>
            <w:noWrap w:val="0"/>
            <w:vAlign w:val="center"/>
          </w:tcPr>
          <w:p>
            <w:pPr>
              <w:keepNext w:val="0"/>
              <w:keepLines w:val="0"/>
              <w:pageBreakBefore w:val="0"/>
              <w:widowControl w:val="0"/>
              <w:kinsoku/>
              <w:wordWrap/>
              <w:overflowPunct/>
              <w:topLinePunct w:val="0"/>
              <w:autoSpaceDE/>
              <w:autoSpaceDN/>
              <w:bidi w:val="0"/>
              <w:spacing w:line="240" w:lineRule="auto"/>
              <w:ind w:left="-78" w:leftChars="-37" w:right="-80" w:rightChars="-3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偏离情况</w:t>
            </w:r>
          </w:p>
          <w:p>
            <w:pPr>
              <w:keepNext w:val="0"/>
              <w:keepLines w:val="0"/>
              <w:pageBreakBefore w:val="0"/>
              <w:widowControl w:val="0"/>
              <w:kinsoku/>
              <w:wordWrap/>
              <w:overflowPunct/>
              <w:topLinePunct w:val="0"/>
              <w:autoSpaceDE/>
              <w:autoSpaceDN/>
              <w:bidi w:val="0"/>
              <w:spacing w:line="240" w:lineRule="auto"/>
              <w:ind w:left="-90" w:leftChars="-43" w:right="-80" w:rightChars="-3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（正偏离/完全响应/负偏离）</w:t>
            </w:r>
          </w:p>
        </w:tc>
        <w:tc>
          <w:tcPr>
            <w:tcW w:w="2355" w:type="dxa"/>
            <w:tcBorders>
              <w:top w:val="single" w:color="auto" w:sz="12" w:space="0"/>
              <w:left w:val="single" w:color="auto" w:sz="2" w:space="0"/>
              <w:bottom w:val="double" w:color="auto" w:sz="4" w:space="0"/>
            </w:tcBorders>
            <w:shd w:val="clear" w:color="auto" w:fill="EEECE1"/>
            <w:noWrap w:val="0"/>
            <w:vAlign w:val="center"/>
          </w:tcPr>
          <w:p>
            <w:pPr>
              <w:keepNext w:val="0"/>
              <w:keepLines w:val="0"/>
              <w:pageBreakBefore w:val="0"/>
              <w:widowControl w:val="0"/>
              <w:kinsoku/>
              <w:wordWrap/>
              <w:overflowPunct/>
              <w:topLinePunct w:val="0"/>
              <w:autoSpaceDE/>
              <w:autoSpaceDN/>
              <w:bidi w:val="0"/>
              <w:spacing w:line="240" w:lineRule="auto"/>
              <w:ind w:left="-78" w:leftChars="-37" w:right="-80" w:rightChars="-3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偏离情况说明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96" w:type="dxa"/>
            <w:tcBorders>
              <w:top w:val="double" w:color="auto" w:sz="4" w:space="0"/>
              <w:bottom w:val="double" w:color="auto" w:sz="4" w:space="0"/>
            </w:tcBorders>
            <w:noWrap w:val="0"/>
            <w:vAlign w:val="center"/>
          </w:tcPr>
          <w:p>
            <w:pPr>
              <w:keepNext w:val="0"/>
              <w:keepLines w:val="0"/>
              <w:pageBreakBefore w:val="0"/>
              <w:widowControl w:val="0"/>
              <w:numPr>
                <w:ilvl w:val="0"/>
                <w:numId w:val="14"/>
              </w:numPr>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highlight w:val="none"/>
              </w:rPr>
            </w:pPr>
          </w:p>
        </w:tc>
        <w:tc>
          <w:tcPr>
            <w:tcW w:w="4290" w:type="dxa"/>
            <w:tcBorders>
              <w:top w:val="double" w:color="auto" w:sz="4" w:space="0"/>
              <w:bottom w:val="double" w:color="auto" w:sz="4" w:space="0"/>
            </w:tcBorders>
            <w:noWrap w:val="0"/>
            <w:vAlign w:val="top"/>
          </w:tcPr>
          <w:p>
            <w:pPr>
              <w:pStyle w:val="8"/>
              <w:keepNext w:val="0"/>
              <w:keepLines w:val="0"/>
              <w:pageBreakBefore w:val="0"/>
              <w:widowControl w:val="0"/>
              <w:numPr>
                <w:ilvl w:val="0"/>
                <w:numId w:val="0"/>
              </w:numPr>
              <w:tabs>
                <w:tab w:val="left" w:pos="220"/>
              </w:tabs>
              <w:kinsoku/>
              <w:wordWrap/>
              <w:overflowPunct/>
              <w:topLinePunct w:val="0"/>
              <w:autoSpaceDE/>
              <w:autoSpaceDN/>
              <w:bidi w:val="0"/>
              <w:adjustRightInd w:val="0"/>
              <w:snapToGrid w:val="0"/>
              <w:spacing w:line="360" w:lineRule="auto"/>
              <w:textAlignment w:val="auto"/>
              <w:rPr>
                <w:rFonts w:hint="default" w:ascii="宋体" w:hAnsi="宋体" w:eastAsia="宋体" w:cs="宋体"/>
                <w:color w:val="auto"/>
                <w:sz w:val="21"/>
                <w:szCs w:val="21"/>
                <w:highlight w:val="none"/>
                <w:lang w:val="en-US" w:eastAsia="zh-CN"/>
              </w:rPr>
            </w:pPr>
          </w:p>
        </w:tc>
        <w:tc>
          <w:tcPr>
            <w:tcW w:w="2985" w:type="dxa"/>
            <w:tcBorders>
              <w:top w:val="double" w:color="auto" w:sz="4" w:space="0"/>
              <w:bottom w:val="double" w:color="auto" w:sz="4" w:space="0"/>
              <w:right w:val="single" w:color="auto" w:sz="2" w:space="0"/>
            </w:tcBorders>
            <w:noWrap w:val="0"/>
            <w:vAlign w:val="top"/>
          </w:tcPr>
          <w:p>
            <w:pPr>
              <w:keepNext w:val="0"/>
              <w:keepLines w:val="0"/>
              <w:pageBreakBefore w:val="0"/>
              <w:widowControl w:val="0"/>
              <w:kinsoku/>
              <w:wordWrap/>
              <w:overflowPunct/>
              <w:topLinePunct w:val="0"/>
              <w:autoSpaceDE/>
              <w:autoSpaceDN/>
              <w:bidi w:val="0"/>
              <w:spacing w:line="240" w:lineRule="auto"/>
              <w:ind w:left="-78" w:leftChars="-37" w:right="-80" w:rightChars="-38"/>
              <w:jc w:val="both"/>
              <w:textAlignment w:val="auto"/>
              <w:rPr>
                <w:rFonts w:hint="eastAsia" w:ascii="宋体" w:hAnsi="宋体" w:eastAsia="宋体" w:cs="宋体"/>
                <w:color w:val="auto"/>
                <w:sz w:val="21"/>
                <w:szCs w:val="21"/>
                <w:highlight w:val="none"/>
              </w:rPr>
            </w:pPr>
          </w:p>
        </w:tc>
        <w:tc>
          <w:tcPr>
            <w:tcW w:w="2355" w:type="dxa"/>
            <w:tcBorders>
              <w:top w:val="double" w:color="auto" w:sz="4" w:space="0"/>
              <w:left w:val="single" w:color="auto" w:sz="2" w:space="0"/>
              <w:bottom w:val="double" w:color="auto" w:sz="4" w:space="0"/>
            </w:tcBorders>
            <w:noWrap w:val="0"/>
            <w:vAlign w:val="top"/>
          </w:tcPr>
          <w:p>
            <w:pPr>
              <w:keepNext w:val="0"/>
              <w:keepLines w:val="0"/>
              <w:pageBreakBefore w:val="0"/>
              <w:widowControl w:val="0"/>
              <w:kinsoku/>
              <w:wordWrap/>
              <w:overflowPunct/>
              <w:topLinePunct w:val="0"/>
              <w:autoSpaceDE/>
              <w:autoSpaceDN/>
              <w:bidi w:val="0"/>
              <w:spacing w:line="240" w:lineRule="auto"/>
              <w:ind w:left="-78" w:leftChars="-37" w:right="-80" w:rightChars="-38"/>
              <w:jc w:val="both"/>
              <w:textAlignment w:val="auto"/>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496" w:type="dxa"/>
            <w:tcBorders>
              <w:top w:val="double" w:color="auto" w:sz="4" w:space="0"/>
              <w:bottom w:val="double" w:color="auto" w:sz="4" w:space="0"/>
            </w:tcBorders>
            <w:noWrap w:val="0"/>
            <w:vAlign w:val="center"/>
          </w:tcPr>
          <w:p>
            <w:pPr>
              <w:keepNext w:val="0"/>
              <w:keepLines w:val="0"/>
              <w:pageBreakBefore w:val="0"/>
              <w:widowControl w:val="0"/>
              <w:numPr>
                <w:ilvl w:val="0"/>
                <w:numId w:val="14"/>
              </w:numPr>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highlight w:val="none"/>
              </w:rPr>
            </w:pPr>
          </w:p>
        </w:tc>
        <w:tc>
          <w:tcPr>
            <w:tcW w:w="4290" w:type="dxa"/>
            <w:tcBorders>
              <w:top w:val="double" w:color="auto" w:sz="4" w:space="0"/>
              <w:bottom w:val="double" w:color="auto" w:sz="4" w:space="0"/>
            </w:tcBorders>
            <w:noWrap w:val="0"/>
            <w:vAlign w:val="top"/>
          </w:tcPr>
          <w:p>
            <w:pPr>
              <w:pStyle w:val="8"/>
              <w:keepNext w:val="0"/>
              <w:keepLines w:val="0"/>
              <w:pageBreakBefore w:val="0"/>
              <w:widowControl w:val="0"/>
              <w:numPr>
                <w:ilvl w:val="0"/>
                <w:numId w:val="0"/>
              </w:numPr>
              <w:tabs>
                <w:tab w:val="left" w:pos="220"/>
              </w:tabs>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1"/>
                <w:szCs w:val="21"/>
                <w:highlight w:val="none"/>
                <w:lang w:val="en-US" w:eastAsia="zh-CN"/>
              </w:rPr>
            </w:pPr>
          </w:p>
        </w:tc>
        <w:tc>
          <w:tcPr>
            <w:tcW w:w="2985" w:type="dxa"/>
            <w:tcBorders>
              <w:top w:val="double" w:color="auto" w:sz="4" w:space="0"/>
              <w:bottom w:val="double" w:color="auto" w:sz="4" w:space="0"/>
              <w:right w:val="single" w:color="auto" w:sz="2" w:space="0"/>
            </w:tcBorders>
            <w:noWrap w:val="0"/>
            <w:vAlign w:val="top"/>
          </w:tcPr>
          <w:p>
            <w:pPr>
              <w:keepNext w:val="0"/>
              <w:keepLines w:val="0"/>
              <w:pageBreakBefore w:val="0"/>
              <w:widowControl w:val="0"/>
              <w:kinsoku/>
              <w:wordWrap/>
              <w:overflowPunct/>
              <w:topLinePunct w:val="0"/>
              <w:autoSpaceDE/>
              <w:autoSpaceDN/>
              <w:bidi w:val="0"/>
              <w:spacing w:line="240" w:lineRule="auto"/>
              <w:ind w:left="-78" w:leftChars="-37" w:right="-80" w:rightChars="-38"/>
              <w:jc w:val="both"/>
              <w:textAlignment w:val="auto"/>
              <w:rPr>
                <w:rFonts w:hint="eastAsia" w:ascii="宋体" w:hAnsi="宋体" w:eastAsia="宋体" w:cs="宋体"/>
                <w:color w:val="auto"/>
                <w:sz w:val="21"/>
                <w:szCs w:val="21"/>
                <w:highlight w:val="none"/>
              </w:rPr>
            </w:pPr>
          </w:p>
        </w:tc>
        <w:tc>
          <w:tcPr>
            <w:tcW w:w="2355" w:type="dxa"/>
            <w:tcBorders>
              <w:top w:val="double" w:color="auto" w:sz="4" w:space="0"/>
              <w:left w:val="single" w:color="auto" w:sz="2" w:space="0"/>
              <w:bottom w:val="double" w:color="auto" w:sz="4" w:space="0"/>
            </w:tcBorders>
            <w:noWrap w:val="0"/>
            <w:vAlign w:val="top"/>
          </w:tcPr>
          <w:p>
            <w:pPr>
              <w:keepNext w:val="0"/>
              <w:keepLines w:val="0"/>
              <w:pageBreakBefore w:val="0"/>
              <w:widowControl w:val="0"/>
              <w:kinsoku/>
              <w:wordWrap/>
              <w:overflowPunct/>
              <w:topLinePunct w:val="0"/>
              <w:autoSpaceDE/>
              <w:autoSpaceDN/>
              <w:bidi w:val="0"/>
              <w:spacing w:line="240" w:lineRule="auto"/>
              <w:ind w:left="-78" w:leftChars="-37" w:right="-80" w:rightChars="-38"/>
              <w:jc w:val="both"/>
              <w:textAlignment w:val="auto"/>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496" w:type="dxa"/>
            <w:tcBorders>
              <w:top w:val="double" w:color="auto" w:sz="4" w:space="0"/>
              <w:bottom w:val="double" w:color="auto" w:sz="4" w:space="0"/>
            </w:tcBorders>
            <w:noWrap w:val="0"/>
            <w:vAlign w:val="center"/>
          </w:tcPr>
          <w:p>
            <w:pPr>
              <w:keepNext w:val="0"/>
              <w:keepLines w:val="0"/>
              <w:pageBreakBefore w:val="0"/>
              <w:widowControl w:val="0"/>
              <w:numPr>
                <w:ilvl w:val="0"/>
                <w:numId w:val="14"/>
              </w:numPr>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highlight w:val="none"/>
              </w:rPr>
            </w:pPr>
          </w:p>
        </w:tc>
        <w:tc>
          <w:tcPr>
            <w:tcW w:w="4290" w:type="dxa"/>
            <w:tcBorders>
              <w:top w:val="double" w:color="auto" w:sz="4" w:space="0"/>
              <w:bottom w:val="double" w:color="auto" w:sz="4" w:space="0"/>
            </w:tcBorders>
            <w:noWrap w:val="0"/>
            <w:vAlign w:val="top"/>
          </w:tcPr>
          <w:p>
            <w:pPr>
              <w:pStyle w:val="8"/>
              <w:numPr>
                <w:ilvl w:val="0"/>
                <w:numId w:val="0"/>
              </w:numPr>
              <w:tabs>
                <w:tab w:val="left" w:pos="540"/>
              </w:tabs>
              <w:adjustRightInd w:val="0"/>
              <w:snapToGrid w:val="0"/>
              <w:spacing w:line="360" w:lineRule="auto"/>
              <w:ind w:left="0" w:firstLine="0"/>
              <w:rPr>
                <w:rFonts w:hint="eastAsia" w:ascii="宋体" w:hAnsi="宋体" w:eastAsia="宋体" w:cs="宋体"/>
                <w:b/>
                <w:color w:val="auto"/>
                <w:sz w:val="21"/>
                <w:szCs w:val="21"/>
                <w:highlight w:val="none"/>
              </w:rPr>
            </w:pPr>
          </w:p>
          <w:p>
            <w:pPr>
              <w:pStyle w:val="8"/>
              <w:keepNext w:val="0"/>
              <w:keepLines w:val="0"/>
              <w:pageBreakBefore w:val="0"/>
              <w:widowControl w:val="0"/>
              <w:numPr>
                <w:ilvl w:val="0"/>
                <w:numId w:val="0"/>
              </w:numPr>
              <w:tabs>
                <w:tab w:val="left" w:pos="220"/>
              </w:tabs>
              <w:kinsoku/>
              <w:wordWrap/>
              <w:overflowPunct/>
              <w:topLinePunct w:val="0"/>
              <w:autoSpaceDE/>
              <w:autoSpaceDN/>
              <w:bidi w:val="0"/>
              <w:adjustRightInd w:val="0"/>
              <w:snapToGrid w:val="0"/>
              <w:spacing w:line="360" w:lineRule="auto"/>
              <w:textAlignment w:val="auto"/>
              <w:rPr>
                <w:rFonts w:hint="eastAsia" w:ascii="宋体" w:hAnsi="宋体"/>
                <w:b/>
                <w:bCs/>
                <w:snapToGrid/>
                <w:color w:val="auto"/>
                <w:spacing w:val="0"/>
                <w:kern w:val="2"/>
                <w:sz w:val="21"/>
                <w:szCs w:val="21"/>
                <w:highlight w:val="none"/>
                <w:lang w:eastAsia="zh-CN"/>
              </w:rPr>
            </w:pPr>
          </w:p>
        </w:tc>
        <w:tc>
          <w:tcPr>
            <w:tcW w:w="2985" w:type="dxa"/>
            <w:tcBorders>
              <w:top w:val="double" w:color="auto" w:sz="4" w:space="0"/>
              <w:bottom w:val="double" w:color="auto" w:sz="4" w:space="0"/>
              <w:right w:val="single" w:color="auto" w:sz="2" w:space="0"/>
            </w:tcBorders>
            <w:noWrap w:val="0"/>
            <w:vAlign w:val="top"/>
          </w:tcPr>
          <w:p>
            <w:pPr>
              <w:keepNext w:val="0"/>
              <w:keepLines w:val="0"/>
              <w:pageBreakBefore w:val="0"/>
              <w:widowControl w:val="0"/>
              <w:kinsoku/>
              <w:wordWrap/>
              <w:overflowPunct/>
              <w:topLinePunct w:val="0"/>
              <w:autoSpaceDE/>
              <w:autoSpaceDN/>
              <w:bidi w:val="0"/>
              <w:spacing w:line="240" w:lineRule="auto"/>
              <w:ind w:left="-78" w:leftChars="-37" w:right="-80" w:rightChars="-38"/>
              <w:jc w:val="both"/>
              <w:textAlignment w:val="auto"/>
              <w:rPr>
                <w:rFonts w:hint="eastAsia" w:ascii="宋体" w:hAnsi="宋体" w:eastAsia="宋体" w:cs="宋体"/>
                <w:color w:val="auto"/>
                <w:sz w:val="21"/>
                <w:szCs w:val="21"/>
                <w:highlight w:val="none"/>
              </w:rPr>
            </w:pPr>
          </w:p>
        </w:tc>
        <w:tc>
          <w:tcPr>
            <w:tcW w:w="2355" w:type="dxa"/>
            <w:tcBorders>
              <w:top w:val="double" w:color="auto" w:sz="4" w:space="0"/>
              <w:left w:val="single" w:color="auto" w:sz="2" w:space="0"/>
              <w:bottom w:val="double" w:color="auto" w:sz="4" w:space="0"/>
            </w:tcBorders>
            <w:noWrap w:val="0"/>
            <w:vAlign w:val="top"/>
          </w:tcPr>
          <w:p>
            <w:pPr>
              <w:keepNext w:val="0"/>
              <w:keepLines w:val="0"/>
              <w:pageBreakBefore w:val="0"/>
              <w:widowControl w:val="0"/>
              <w:kinsoku/>
              <w:wordWrap/>
              <w:overflowPunct/>
              <w:topLinePunct w:val="0"/>
              <w:autoSpaceDE/>
              <w:autoSpaceDN/>
              <w:bidi w:val="0"/>
              <w:spacing w:line="240" w:lineRule="auto"/>
              <w:ind w:left="-78" w:leftChars="-37" w:right="-80" w:rightChars="-38"/>
              <w:jc w:val="both"/>
              <w:textAlignment w:val="auto"/>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496" w:type="dxa"/>
            <w:tcBorders>
              <w:top w:val="double" w:color="auto" w:sz="4" w:space="0"/>
              <w:bottom w:val="double" w:color="auto" w:sz="4" w:space="0"/>
            </w:tcBorders>
            <w:noWrap w:val="0"/>
            <w:vAlign w:val="center"/>
          </w:tcPr>
          <w:p>
            <w:pPr>
              <w:keepNext w:val="0"/>
              <w:keepLines w:val="0"/>
              <w:pageBreakBefore w:val="0"/>
              <w:widowControl w:val="0"/>
              <w:numPr>
                <w:ilvl w:val="0"/>
                <w:numId w:val="14"/>
              </w:numPr>
              <w:kinsoku/>
              <w:wordWrap/>
              <w:overflowPunct/>
              <w:topLinePunct w:val="0"/>
              <w:autoSpaceDE/>
              <w:autoSpaceDN/>
              <w:bidi w:val="0"/>
              <w:spacing w:line="240" w:lineRule="auto"/>
              <w:jc w:val="center"/>
              <w:textAlignment w:val="auto"/>
              <w:rPr>
                <w:rFonts w:hint="eastAsia" w:ascii="宋体" w:hAnsi="宋体" w:eastAsia="宋体" w:cs="宋体"/>
                <w:color w:val="auto"/>
                <w:sz w:val="21"/>
                <w:szCs w:val="21"/>
                <w:highlight w:val="none"/>
              </w:rPr>
            </w:pPr>
          </w:p>
        </w:tc>
        <w:tc>
          <w:tcPr>
            <w:tcW w:w="4290" w:type="dxa"/>
            <w:tcBorders>
              <w:top w:val="double" w:color="auto" w:sz="4" w:space="0"/>
              <w:bottom w:val="double" w:color="auto" w:sz="4" w:space="0"/>
            </w:tcBorders>
            <w:noWrap w:val="0"/>
            <w:vAlign w:val="top"/>
          </w:tcPr>
          <w:p>
            <w:pPr>
              <w:pStyle w:val="8"/>
              <w:keepNext w:val="0"/>
              <w:keepLines w:val="0"/>
              <w:pageBreakBefore w:val="0"/>
              <w:widowControl w:val="0"/>
              <w:numPr>
                <w:ilvl w:val="0"/>
                <w:numId w:val="0"/>
              </w:numPr>
              <w:tabs>
                <w:tab w:val="left" w:pos="220"/>
              </w:tabs>
              <w:kinsoku/>
              <w:wordWrap/>
              <w:overflowPunct/>
              <w:topLinePunct w:val="0"/>
              <w:autoSpaceDE/>
              <w:autoSpaceDN/>
              <w:bidi w:val="0"/>
              <w:adjustRightInd w:val="0"/>
              <w:snapToGrid w:val="0"/>
              <w:spacing w:line="360" w:lineRule="auto"/>
              <w:textAlignment w:val="auto"/>
              <w:rPr>
                <w:rFonts w:hint="default" w:ascii="宋体" w:hAnsi="宋体" w:eastAsia="宋体" w:cs="宋体"/>
                <w:b w:val="0"/>
                <w:bCs/>
                <w:color w:val="auto"/>
                <w:sz w:val="21"/>
                <w:szCs w:val="21"/>
                <w:highlight w:val="none"/>
                <w:lang w:val="en-US" w:eastAsia="zh-CN"/>
              </w:rPr>
            </w:pPr>
          </w:p>
        </w:tc>
        <w:tc>
          <w:tcPr>
            <w:tcW w:w="2985" w:type="dxa"/>
            <w:tcBorders>
              <w:top w:val="double" w:color="auto" w:sz="4" w:space="0"/>
              <w:bottom w:val="double" w:color="auto" w:sz="4" w:space="0"/>
              <w:right w:val="single" w:color="auto" w:sz="2" w:space="0"/>
            </w:tcBorders>
            <w:noWrap w:val="0"/>
            <w:vAlign w:val="top"/>
          </w:tcPr>
          <w:p>
            <w:pPr>
              <w:keepNext w:val="0"/>
              <w:keepLines w:val="0"/>
              <w:pageBreakBefore w:val="0"/>
              <w:widowControl w:val="0"/>
              <w:kinsoku/>
              <w:wordWrap/>
              <w:overflowPunct/>
              <w:topLinePunct w:val="0"/>
              <w:autoSpaceDE/>
              <w:autoSpaceDN/>
              <w:bidi w:val="0"/>
              <w:spacing w:line="240" w:lineRule="auto"/>
              <w:ind w:left="-78" w:leftChars="-37" w:right="-80" w:rightChars="-38"/>
              <w:jc w:val="both"/>
              <w:textAlignment w:val="auto"/>
              <w:rPr>
                <w:rFonts w:hint="eastAsia" w:ascii="宋体" w:hAnsi="宋体" w:eastAsia="宋体" w:cs="宋体"/>
                <w:color w:val="auto"/>
                <w:sz w:val="21"/>
                <w:szCs w:val="21"/>
                <w:highlight w:val="none"/>
              </w:rPr>
            </w:pPr>
          </w:p>
        </w:tc>
        <w:tc>
          <w:tcPr>
            <w:tcW w:w="2355" w:type="dxa"/>
            <w:tcBorders>
              <w:top w:val="double" w:color="auto" w:sz="4" w:space="0"/>
              <w:left w:val="single" w:color="auto" w:sz="2" w:space="0"/>
              <w:bottom w:val="double" w:color="auto" w:sz="4" w:space="0"/>
            </w:tcBorders>
            <w:noWrap w:val="0"/>
            <w:vAlign w:val="top"/>
          </w:tcPr>
          <w:p>
            <w:pPr>
              <w:keepNext w:val="0"/>
              <w:keepLines w:val="0"/>
              <w:pageBreakBefore w:val="0"/>
              <w:widowControl w:val="0"/>
              <w:kinsoku/>
              <w:wordWrap/>
              <w:overflowPunct/>
              <w:topLinePunct w:val="0"/>
              <w:autoSpaceDE/>
              <w:autoSpaceDN/>
              <w:bidi w:val="0"/>
              <w:spacing w:line="240" w:lineRule="auto"/>
              <w:ind w:left="-78" w:leftChars="-37" w:right="-80" w:rightChars="-38"/>
              <w:jc w:val="both"/>
              <w:textAlignment w:val="auto"/>
              <w:rPr>
                <w:rFonts w:hint="eastAsia" w:ascii="宋体" w:hAnsi="宋体" w:eastAsia="宋体" w:cs="宋体"/>
                <w:color w:val="auto"/>
                <w:sz w:val="21"/>
                <w:szCs w:val="21"/>
                <w:highlight w:val="none"/>
              </w:rPr>
            </w:pPr>
          </w:p>
        </w:tc>
      </w:tr>
    </w:tbl>
    <w:p>
      <w:pPr>
        <w:adjustRightInd w:val="0"/>
        <w:snapToGrid w:val="0"/>
        <w:spacing w:line="460" w:lineRule="exact"/>
        <w:ind w:left="825" w:leftChars="107" w:hanging="600" w:hangingChars="286"/>
        <w:rPr>
          <w:rFonts w:ascii="宋体" w:hAnsi="宋体"/>
          <w:color w:val="auto"/>
          <w:szCs w:val="21"/>
          <w:highlight w:val="none"/>
        </w:rPr>
      </w:pPr>
      <w:r>
        <w:rPr>
          <w:rFonts w:hint="eastAsia" w:ascii="宋体" w:hAnsi="宋体"/>
          <w:color w:val="auto"/>
          <w:szCs w:val="21"/>
          <w:highlight w:val="none"/>
        </w:rPr>
        <w:t>备注：</w:t>
      </w:r>
    </w:p>
    <w:p>
      <w:pPr>
        <w:adjustRightInd w:val="0"/>
        <w:snapToGrid w:val="0"/>
        <w:spacing w:line="460" w:lineRule="exact"/>
        <w:ind w:left="225" w:leftChars="107"/>
        <w:rPr>
          <w:rFonts w:ascii="宋体" w:hAnsi="宋体"/>
          <w:color w:val="auto"/>
          <w:szCs w:val="21"/>
          <w:highlight w:val="none"/>
        </w:rPr>
      </w:pPr>
      <w:r>
        <w:rPr>
          <w:rFonts w:hint="eastAsia" w:ascii="宋体" w:hAnsi="宋体"/>
          <w:color w:val="auto"/>
          <w:szCs w:val="21"/>
          <w:highlight w:val="none"/>
        </w:rPr>
        <w:t>1、本表中“</w:t>
      </w:r>
      <w:r>
        <w:rPr>
          <w:rFonts w:hint="eastAsia" w:ascii="宋体" w:hAnsi="宋体"/>
          <w:color w:val="auto"/>
          <w:szCs w:val="21"/>
          <w:highlight w:val="none"/>
          <w:lang w:val="en-US" w:eastAsia="zh-CN"/>
        </w:rPr>
        <w:t>采购</w:t>
      </w:r>
      <w:r>
        <w:rPr>
          <w:rFonts w:hint="eastAsia" w:ascii="宋体" w:hAnsi="宋体"/>
          <w:color w:val="auto"/>
          <w:szCs w:val="21"/>
          <w:highlight w:val="none"/>
        </w:rPr>
        <w:t>文件条款描述”的条款与用户需求中的条款描述不一致的以用户需求中规定的为准。</w:t>
      </w:r>
    </w:p>
    <w:bookmarkEnd w:id="86"/>
    <w:p>
      <w:pPr>
        <w:adjustRightInd w:val="0"/>
        <w:snapToGrid w:val="0"/>
        <w:spacing w:line="460" w:lineRule="exact"/>
        <w:ind w:left="225" w:leftChars="107"/>
        <w:rPr>
          <w:rFonts w:ascii="宋体" w:hAnsi="宋体"/>
          <w:b/>
          <w:bCs/>
          <w:color w:val="auto"/>
          <w:szCs w:val="21"/>
          <w:highlight w:val="none"/>
        </w:rPr>
      </w:pPr>
      <w:bookmarkStart w:id="87" w:name="_Hlk500947301"/>
      <w:r>
        <w:rPr>
          <w:rFonts w:hint="eastAsia" w:ascii="宋体" w:hAnsi="宋体"/>
          <w:color w:val="auto"/>
          <w:szCs w:val="21"/>
          <w:highlight w:val="none"/>
        </w:rPr>
        <w:t>2、投标人必须按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文件要求附相关证明文件，</w:t>
      </w:r>
      <w:r>
        <w:rPr>
          <w:rFonts w:hint="eastAsia" w:ascii="宋体" w:hAnsi="宋体"/>
          <w:b/>
          <w:bCs/>
          <w:color w:val="auto"/>
          <w:szCs w:val="21"/>
          <w:highlight w:val="none"/>
        </w:rPr>
        <w:t>如有任何一条不响应或不满足则导致无效投标。</w:t>
      </w:r>
    </w:p>
    <w:bookmarkEnd w:id="87"/>
    <w:p>
      <w:pPr>
        <w:spacing w:line="500" w:lineRule="exact"/>
        <w:ind w:firstLine="109" w:firstLineChars="50"/>
        <w:rPr>
          <w:rFonts w:hint="eastAsia" w:ascii="宋体" w:hAnsi="宋体"/>
          <w:color w:val="auto"/>
          <w:spacing w:val="4"/>
          <w:highlight w:val="none"/>
        </w:rPr>
      </w:pPr>
    </w:p>
    <w:p>
      <w:pPr>
        <w:pStyle w:val="6"/>
        <w:rPr>
          <w:color w:val="auto"/>
          <w:highlight w:val="none"/>
        </w:rPr>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color w:val="auto"/>
          <w:highlight w:val="none"/>
          <w:u w:val="single"/>
        </w:rPr>
        <w:tab/>
      </w:r>
      <w:r>
        <w:rPr>
          <w:color w:val="auto"/>
          <w:highlight w:val="none"/>
          <w:u w:val="single"/>
        </w:rPr>
        <w:t>（公司名称）</w:t>
      </w:r>
      <w:r>
        <w:rPr>
          <w:color w:val="auto"/>
          <w:highlight w:val="none"/>
          <w:u w:val="single"/>
        </w:rPr>
        <w:tab/>
      </w:r>
      <w:r>
        <w:rPr>
          <w:color w:val="auto"/>
          <w:highlight w:val="none"/>
          <w:u w:val="single"/>
        </w:rPr>
        <w:tab/>
      </w:r>
      <w:r>
        <w:rPr>
          <w:color w:val="auto"/>
          <w:highlight w:val="none"/>
        </w:rPr>
        <w:t>（盖公章）</w:t>
      </w:r>
    </w:p>
    <w:p>
      <w:pPr>
        <w:pStyle w:val="6"/>
        <w:tabs>
          <w:tab w:val="left" w:pos="2263"/>
          <w:tab w:val="left" w:pos="3824"/>
          <w:tab w:val="left" w:pos="4903"/>
        </w:tabs>
        <w:spacing w:line="357" w:lineRule="auto"/>
        <w:ind w:right="-169"/>
        <w:jc w:val="right"/>
        <w:rPr>
          <w:color w:val="auto"/>
          <w:highlight w:val="none"/>
        </w:rPr>
      </w:pPr>
      <w:r>
        <w:rPr>
          <w:color w:val="auto"/>
          <w:highlight w:val="none"/>
        </w:rPr>
        <w:t>法定代表人（或全权代表）：</w:t>
      </w:r>
      <w:r>
        <w:rPr>
          <w:color w:val="auto"/>
          <w:highlight w:val="none"/>
          <w:u w:val="single"/>
        </w:rPr>
        <w:tab/>
      </w:r>
      <w:r>
        <w:rPr>
          <w:color w:val="auto"/>
          <w:highlight w:val="none"/>
          <w:u w:val="single"/>
        </w:rPr>
        <w:t>（签名或签章）</w:t>
      </w:r>
    </w:p>
    <w:p>
      <w:pPr>
        <w:pStyle w:val="6"/>
        <w:tabs>
          <w:tab w:val="left" w:pos="1423"/>
          <w:tab w:val="left" w:pos="2143"/>
          <w:tab w:val="left" w:pos="2863"/>
        </w:tabs>
        <w:spacing w:line="271" w:lineRule="exact"/>
        <w:jc w:val="right"/>
        <w:rPr>
          <w:color w:val="auto"/>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tabs>
          <w:tab w:val="left" w:pos="3596"/>
        </w:tabs>
        <w:spacing w:before="23" w:after="0" w:line="240" w:lineRule="auto"/>
        <w:ind w:left="2894"/>
        <w:outlineLvl w:val="9"/>
        <w:rPr>
          <w:rFonts w:hint="eastAsia"/>
          <w:color w:val="auto"/>
          <w:highlight w:val="none"/>
        </w:rPr>
      </w:pPr>
    </w:p>
    <w:p>
      <w:pPr>
        <w:tabs>
          <w:tab w:val="left" w:pos="3596"/>
        </w:tabs>
        <w:spacing w:before="23" w:after="0" w:line="240" w:lineRule="auto"/>
        <w:ind w:left="2894"/>
        <w:outlineLvl w:val="9"/>
        <w:rPr>
          <w:rFonts w:hint="eastAsia"/>
          <w:color w:val="auto"/>
          <w:highlight w:val="none"/>
        </w:rPr>
      </w:pPr>
    </w:p>
    <w:p>
      <w:pPr>
        <w:tabs>
          <w:tab w:val="left" w:pos="3596"/>
        </w:tabs>
        <w:spacing w:before="23" w:after="0" w:line="240" w:lineRule="auto"/>
        <w:ind w:left="2894"/>
        <w:outlineLvl w:val="9"/>
        <w:rPr>
          <w:rFonts w:hint="eastAsia"/>
          <w:color w:val="auto"/>
          <w:highlight w:val="none"/>
        </w:rPr>
      </w:pPr>
    </w:p>
    <w:p>
      <w:pPr>
        <w:pStyle w:val="5"/>
        <w:tabs>
          <w:tab w:val="left" w:pos="3596"/>
        </w:tabs>
        <w:spacing w:before="23" w:after="0" w:line="240" w:lineRule="auto"/>
        <w:ind w:left="2894"/>
        <w:outlineLvl w:val="2"/>
        <w:rPr>
          <w:color w:val="auto"/>
          <w:highlight w:val="none"/>
        </w:rPr>
      </w:pPr>
      <w:r>
        <w:rPr>
          <w:rFonts w:hint="eastAsia"/>
          <w:color w:val="auto"/>
          <w:highlight w:val="none"/>
        </w:rPr>
        <w:br w:type="page"/>
      </w: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 xml:space="preserve">2 </w:t>
      </w:r>
      <w:r>
        <w:rPr>
          <w:rFonts w:hint="eastAsia" w:ascii="宋体" w:hAnsi="宋体" w:eastAsia="宋体" w:cs="宋体"/>
          <w:color w:val="auto"/>
          <w:highlight w:val="none"/>
        </w:rPr>
        <w:t>其他证明材料或情况说明</w:t>
      </w:r>
    </w:p>
    <w:p>
      <w:pPr>
        <w:pStyle w:val="6"/>
        <w:rPr>
          <w:b/>
          <w:color w:val="auto"/>
          <w:sz w:val="30"/>
          <w:highlight w:val="none"/>
        </w:rPr>
      </w:pPr>
    </w:p>
    <w:p>
      <w:pPr>
        <w:pStyle w:val="6"/>
        <w:spacing w:before="264"/>
        <w:ind w:left="143"/>
        <w:rPr>
          <w:color w:val="auto"/>
          <w:highlight w:val="none"/>
        </w:rPr>
      </w:pPr>
      <w:r>
        <w:rPr>
          <w:color w:val="auto"/>
          <w:highlight w:val="none"/>
        </w:rPr>
        <w:t>注：</w:t>
      </w:r>
    </w:p>
    <w:p>
      <w:pPr>
        <w:pStyle w:val="6"/>
        <w:spacing w:before="153"/>
        <w:ind w:left="143"/>
        <w:rPr>
          <w:color w:val="auto"/>
          <w:highlight w:val="none"/>
        </w:rPr>
      </w:pPr>
      <w:r>
        <w:rPr>
          <w:rFonts w:eastAsia="Times New Roman"/>
          <w:b/>
          <w:color w:val="auto"/>
          <w:highlight w:val="none"/>
        </w:rPr>
        <w:t>1</w:t>
      </w:r>
      <w:r>
        <w:rPr>
          <w:b/>
          <w:color w:val="auto"/>
          <w:highlight w:val="none"/>
        </w:rPr>
        <w:t>．</w:t>
      </w:r>
      <w:r>
        <w:rPr>
          <w:color w:val="auto"/>
          <w:highlight w:val="none"/>
        </w:rPr>
        <w:t>此项附</w:t>
      </w:r>
      <w:r>
        <w:rPr>
          <w:color w:val="auto"/>
          <w:highlight w:val="none"/>
          <w:u w:val="single"/>
        </w:rPr>
        <w:t>其他证明材料或情况说明</w:t>
      </w:r>
      <w:r>
        <w:rPr>
          <w:color w:val="auto"/>
          <w:highlight w:val="none"/>
        </w:rPr>
        <w:t>；</w:t>
      </w:r>
    </w:p>
    <w:p>
      <w:pPr>
        <w:pStyle w:val="6"/>
        <w:spacing w:before="135"/>
        <w:ind w:left="143"/>
        <w:rPr>
          <w:color w:val="auto"/>
          <w:highlight w:val="none"/>
        </w:rPr>
      </w:pPr>
      <w:r>
        <w:rPr>
          <w:rFonts w:eastAsia="Times New Roman"/>
          <w:b/>
          <w:color w:val="auto"/>
          <w:highlight w:val="none"/>
        </w:rPr>
        <w:t>2</w:t>
      </w:r>
      <w:r>
        <w:rPr>
          <w:b/>
          <w:color w:val="auto"/>
          <w:highlight w:val="none"/>
        </w:rPr>
        <w:t>．</w:t>
      </w:r>
      <w:r>
        <w:rPr>
          <w:color w:val="auto"/>
          <w:highlight w:val="none"/>
        </w:rPr>
        <w:t>证明材料为复印件或扫描件（加盖公章）；</w:t>
      </w:r>
    </w:p>
    <w:p>
      <w:pPr>
        <w:pStyle w:val="6"/>
        <w:spacing w:before="135" w:line="338" w:lineRule="auto"/>
        <w:ind w:left="503" w:right="146" w:hanging="361"/>
        <w:rPr>
          <w:color w:val="auto"/>
          <w:highlight w:val="none"/>
        </w:rPr>
      </w:pPr>
      <w:r>
        <w:rPr>
          <w:rFonts w:eastAsia="Times New Roman"/>
          <w:b/>
          <w:color w:val="auto"/>
          <w:highlight w:val="none"/>
        </w:rPr>
        <w:t>3</w:t>
      </w:r>
      <w:r>
        <w:rPr>
          <w:b/>
          <w:color w:val="auto"/>
          <w:highlight w:val="none"/>
        </w:rPr>
        <w:t>．</w:t>
      </w:r>
      <w:r>
        <w:rPr>
          <w:color w:val="auto"/>
          <w:highlight w:val="none"/>
        </w:rPr>
        <w:t>如因地区政策已取消或变更的，则须在相应位置提交该部分的情况说明或地区政策文件复印件，是否认可以评标委员会认定为准；</w:t>
      </w:r>
    </w:p>
    <w:p>
      <w:pPr>
        <w:pStyle w:val="6"/>
        <w:spacing w:before="55"/>
        <w:ind w:left="143"/>
        <w:rPr>
          <w:color w:val="auto"/>
          <w:highlight w:val="none"/>
        </w:rPr>
      </w:pPr>
      <w:r>
        <w:rPr>
          <w:rFonts w:eastAsia="Times New Roman"/>
          <w:b/>
          <w:color w:val="auto"/>
          <w:highlight w:val="none"/>
        </w:rPr>
        <w:t>4</w:t>
      </w:r>
      <w:r>
        <w:rPr>
          <w:b/>
          <w:color w:val="auto"/>
          <w:highlight w:val="none"/>
        </w:rPr>
        <w:t>．</w:t>
      </w:r>
      <w:r>
        <w:rPr>
          <w:color w:val="auto"/>
          <w:highlight w:val="none"/>
        </w:rPr>
        <w:t>附证明材料时此注释文字可删除。</w:t>
      </w: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6"/>
        <w:rPr>
          <w:color w:val="auto"/>
          <w:highlight w:val="none"/>
        </w:rPr>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color w:val="auto"/>
          <w:highlight w:val="none"/>
          <w:u w:val="single"/>
        </w:rPr>
        <w:tab/>
      </w:r>
      <w:r>
        <w:rPr>
          <w:color w:val="auto"/>
          <w:highlight w:val="none"/>
          <w:u w:val="single"/>
        </w:rPr>
        <w:t>（公司名称）</w:t>
      </w:r>
      <w:r>
        <w:rPr>
          <w:color w:val="auto"/>
          <w:highlight w:val="none"/>
          <w:u w:val="single"/>
        </w:rPr>
        <w:tab/>
      </w:r>
      <w:r>
        <w:rPr>
          <w:color w:val="auto"/>
          <w:highlight w:val="none"/>
          <w:u w:val="single"/>
        </w:rPr>
        <w:tab/>
      </w:r>
      <w:r>
        <w:rPr>
          <w:color w:val="auto"/>
          <w:highlight w:val="none"/>
        </w:rPr>
        <w:t>（盖公章）</w:t>
      </w:r>
    </w:p>
    <w:p>
      <w:pPr>
        <w:pStyle w:val="6"/>
        <w:tabs>
          <w:tab w:val="left" w:pos="2263"/>
          <w:tab w:val="left" w:pos="3824"/>
          <w:tab w:val="left" w:pos="4903"/>
        </w:tabs>
        <w:spacing w:line="357" w:lineRule="auto"/>
        <w:ind w:right="-169"/>
        <w:jc w:val="right"/>
        <w:rPr>
          <w:color w:val="auto"/>
          <w:highlight w:val="none"/>
        </w:rPr>
      </w:pPr>
      <w:r>
        <w:rPr>
          <w:color w:val="auto"/>
          <w:highlight w:val="none"/>
        </w:rPr>
        <w:t>法定代表人（或全权代表）：</w:t>
      </w:r>
      <w:r>
        <w:rPr>
          <w:color w:val="auto"/>
          <w:highlight w:val="none"/>
          <w:u w:val="single"/>
        </w:rPr>
        <w:tab/>
      </w:r>
      <w:r>
        <w:rPr>
          <w:color w:val="auto"/>
          <w:highlight w:val="none"/>
          <w:u w:val="single"/>
        </w:rPr>
        <w:t>（签名或签章）</w:t>
      </w:r>
    </w:p>
    <w:p>
      <w:pPr>
        <w:pStyle w:val="6"/>
        <w:tabs>
          <w:tab w:val="left" w:pos="1423"/>
          <w:tab w:val="left" w:pos="2143"/>
          <w:tab w:val="left" w:pos="2863"/>
        </w:tabs>
        <w:spacing w:line="271" w:lineRule="exact"/>
        <w:jc w:val="right"/>
        <w:rPr>
          <w:color w:val="auto"/>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pStyle w:val="7"/>
        <w:rPr>
          <w:color w:val="auto"/>
          <w:highlight w:val="none"/>
        </w:rPr>
        <w:sectPr>
          <w:pgSz w:w="11905" w:h="16838"/>
          <w:pgMar w:top="1417" w:right="1417" w:bottom="1417" w:left="1417" w:header="1020" w:footer="992" w:gutter="0"/>
          <w:pgBorders>
            <w:top w:val="none" w:sz="0" w:space="0"/>
            <w:left w:val="none" w:sz="0" w:space="0"/>
            <w:bottom w:val="none" w:sz="0" w:space="0"/>
            <w:right w:val="none" w:sz="0" w:space="0"/>
          </w:pgBorders>
          <w:pgNumType w:fmt="decimal"/>
          <w:cols w:space="720" w:num="1"/>
          <w:rtlGutter w:val="0"/>
          <w:docGrid w:type="lines" w:linePitch="318" w:charSpace="0"/>
        </w:sectPr>
      </w:pPr>
    </w:p>
    <w:p>
      <w:pPr>
        <w:pStyle w:val="3"/>
        <w:tabs>
          <w:tab w:val="left" w:pos="4129"/>
        </w:tabs>
        <w:spacing w:before="11"/>
        <w:jc w:val="center"/>
        <w:outlineLvl w:val="1"/>
        <w:rPr>
          <w:rFonts w:hint="eastAsia" w:ascii="宋体" w:hAnsi="宋体" w:eastAsia="宋体" w:cs="宋体"/>
          <w:b/>
          <w:bCs/>
          <w:color w:val="auto"/>
          <w:w w:val="95"/>
          <w:sz w:val="28"/>
          <w:szCs w:val="28"/>
          <w:highlight w:val="none"/>
          <w:lang w:val="en-US" w:eastAsia="zh-CN"/>
        </w:rPr>
      </w:pPr>
      <w:r>
        <w:rPr>
          <w:rFonts w:hint="eastAsia" w:ascii="宋体" w:hAnsi="宋体" w:eastAsia="宋体" w:cs="宋体"/>
          <w:b/>
          <w:bCs/>
          <w:color w:val="auto"/>
          <w:w w:val="95"/>
          <w:sz w:val="28"/>
          <w:szCs w:val="28"/>
          <w:highlight w:val="none"/>
          <w:lang w:val="en-US" w:eastAsia="zh-CN"/>
        </w:rPr>
        <w:t>四、商务部分</w:t>
      </w:r>
    </w:p>
    <w:p>
      <w:pPr>
        <w:pStyle w:val="5"/>
        <w:tabs>
          <w:tab w:val="left" w:pos="4129"/>
        </w:tabs>
        <w:spacing w:before="11"/>
        <w:jc w:val="center"/>
        <w:rPr>
          <w:rFonts w:hint="eastAsia" w:ascii="宋体" w:hAnsi="宋体" w:eastAsia="宋体" w:cs="宋体"/>
          <w:b w:val="0"/>
          <w:color w:val="auto"/>
          <w:sz w:val="28"/>
          <w:szCs w:val="22"/>
          <w:highlight w:val="none"/>
        </w:rPr>
      </w:pPr>
      <w:r>
        <w:rPr>
          <w:rFonts w:hint="eastAsia" w:ascii="宋体" w:hAnsi="宋体" w:eastAsia="宋体" w:cs="宋体"/>
          <w:color w:val="auto"/>
          <w:w w:val="95"/>
          <w:sz w:val="28"/>
          <w:szCs w:val="22"/>
          <w:highlight w:val="none"/>
        </w:rPr>
        <w:t>4.1</w:t>
      </w:r>
      <w:r>
        <w:rPr>
          <w:rFonts w:hint="eastAsia" w:ascii="宋体" w:hAnsi="宋体" w:eastAsia="宋体" w:cs="宋体"/>
          <w:color w:val="auto"/>
          <w:w w:val="95"/>
          <w:sz w:val="28"/>
          <w:szCs w:val="22"/>
          <w:highlight w:val="none"/>
          <w:lang w:val="en-US" w:eastAsia="zh-CN"/>
        </w:rPr>
        <w:t xml:space="preserve"> </w:t>
      </w:r>
      <w:r>
        <w:rPr>
          <w:rFonts w:hint="eastAsia" w:ascii="宋体" w:hAnsi="宋体" w:eastAsia="宋体" w:cs="宋体"/>
          <w:color w:val="auto"/>
          <w:w w:val="95"/>
          <w:sz w:val="28"/>
          <w:szCs w:val="22"/>
          <w:highlight w:val="none"/>
        </w:rPr>
        <w:t>商务条款响应表</w:t>
      </w:r>
    </w:p>
    <w:tbl>
      <w:tblPr>
        <w:tblStyle w:val="15"/>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6299"/>
        <w:gridCol w:w="2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9521" w:type="dxa"/>
            <w:gridSpan w:val="3"/>
            <w:shd w:val="clear" w:color="auto" w:fill="F1F1F1"/>
            <w:noWrap w:val="0"/>
            <w:vAlign w:val="top"/>
          </w:tcPr>
          <w:p>
            <w:pPr>
              <w:pStyle w:val="28"/>
              <w:spacing w:before="59"/>
              <w:ind w:left="107"/>
              <w:rPr>
                <w:b/>
                <w:color w:val="auto"/>
                <w:highlight w:val="none"/>
              </w:rPr>
            </w:pPr>
            <w:r>
              <w:rPr>
                <w:b/>
                <w:color w:val="auto"/>
                <w:highlight w:val="none"/>
              </w:rPr>
              <w:t>一、商务条款响应情况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1032" w:type="dxa"/>
            <w:shd w:val="clear" w:color="auto" w:fill="F1F1F1"/>
            <w:noWrap w:val="0"/>
            <w:vAlign w:val="center"/>
          </w:tcPr>
          <w:p>
            <w:pPr>
              <w:pStyle w:val="28"/>
              <w:spacing w:before="40"/>
              <w:ind w:left="285" w:right="275"/>
              <w:jc w:val="center"/>
              <w:rPr>
                <w:b/>
                <w:color w:val="auto"/>
                <w:highlight w:val="none"/>
              </w:rPr>
            </w:pPr>
            <w:r>
              <w:rPr>
                <w:b/>
                <w:color w:val="auto"/>
                <w:highlight w:val="none"/>
              </w:rPr>
              <w:t>序号</w:t>
            </w:r>
          </w:p>
        </w:tc>
        <w:tc>
          <w:tcPr>
            <w:tcW w:w="6299" w:type="dxa"/>
            <w:shd w:val="clear" w:color="auto" w:fill="F1F1F1"/>
            <w:noWrap w:val="0"/>
            <w:vAlign w:val="center"/>
          </w:tcPr>
          <w:p>
            <w:pPr>
              <w:pStyle w:val="28"/>
              <w:spacing w:before="40"/>
              <w:ind w:right="189"/>
              <w:jc w:val="center"/>
              <w:rPr>
                <w:b/>
                <w:color w:val="auto"/>
                <w:highlight w:val="none"/>
              </w:rPr>
            </w:pPr>
            <w:r>
              <w:rPr>
                <w:rFonts w:hint="eastAsia"/>
                <w:b/>
                <w:color w:val="auto"/>
                <w:highlight w:val="none"/>
              </w:rPr>
              <w:t xml:space="preserve"> 条款要求</w:t>
            </w:r>
          </w:p>
        </w:tc>
        <w:tc>
          <w:tcPr>
            <w:tcW w:w="2190" w:type="dxa"/>
            <w:shd w:val="clear" w:color="auto" w:fill="F1F1F1"/>
            <w:noWrap w:val="0"/>
            <w:vAlign w:val="top"/>
          </w:tcPr>
          <w:p>
            <w:pPr>
              <w:pStyle w:val="28"/>
              <w:spacing w:before="40"/>
              <w:ind w:left="199" w:right="189"/>
              <w:jc w:val="center"/>
              <w:rPr>
                <w:b/>
                <w:color w:val="auto"/>
                <w:highlight w:val="none"/>
              </w:rPr>
            </w:pPr>
            <w:r>
              <w:rPr>
                <w:b/>
                <w:bCs/>
                <w:color w:val="auto"/>
                <w:highlight w:val="none"/>
              </w:rPr>
              <w:t>是否响应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32" w:type="dxa"/>
            <w:noWrap w:val="0"/>
            <w:vAlign w:val="top"/>
          </w:tcPr>
          <w:p>
            <w:pPr>
              <w:pStyle w:val="28"/>
              <w:spacing w:line="265" w:lineRule="exact"/>
              <w:ind w:left="10"/>
              <w:jc w:val="center"/>
              <w:rPr>
                <w:b/>
                <w:color w:val="auto"/>
                <w:highlight w:val="none"/>
              </w:rPr>
            </w:pPr>
            <w:r>
              <w:rPr>
                <w:b/>
                <w:color w:val="auto"/>
                <w:w w:val="99"/>
                <w:highlight w:val="none"/>
              </w:rPr>
              <w:t>1</w:t>
            </w:r>
          </w:p>
        </w:tc>
        <w:tc>
          <w:tcPr>
            <w:tcW w:w="6299" w:type="dxa"/>
            <w:noWrap w:val="0"/>
            <w:vAlign w:val="top"/>
          </w:tcPr>
          <w:p>
            <w:pPr>
              <w:pStyle w:val="28"/>
              <w:spacing w:line="265" w:lineRule="exact"/>
              <w:ind w:left="108"/>
              <w:rPr>
                <w:color w:val="auto"/>
                <w:highlight w:val="none"/>
              </w:rPr>
            </w:pPr>
            <w:r>
              <w:rPr>
                <w:rFonts w:hint="eastAsia"/>
                <w:color w:val="auto"/>
                <w:highlight w:val="none"/>
              </w:rPr>
              <w:t>完全理解并接受商务条款要求，</w:t>
            </w:r>
            <w:r>
              <w:rPr>
                <w:rFonts w:hint="eastAsia"/>
                <w:color w:val="auto"/>
                <w:highlight w:val="none"/>
                <w:lang w:val="en-GB"/>
              </w:rPr>
              <w:t>全部商务条款均能完全</w:t>
            </w:r>
            <w:r>
              <w:rPr>
                <w:rFonts w:hint="eastAsia"/>
                <w:color w:val="auto"/>
                <w:highlight w:val="none"/>
              </w:rPr>
              <w:t>响应</w:t>
            </w:r>
          </w:p>
        </w:tc>
        <w:tc>
          <w:tcPr>
            <w:tcW w:w="2190" w:type="dxa"/>
            <w:noWrap w:val="0"/>
            <w:vAlign w:val="top"/>
          </w:tcPr>
          <w:p>
            <w:pPr>
              <w:pStyle w:val="28"/>
              <w:spacing w:line="265" w:lineRule="exact"/>
              <w:ind w:right="31"/>
              <w:jc w:val="center"/>
              <w:rPr>
                <w:b/>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32" w:type="dxa"/>
            <w:noWrap w:val="0"/>
            <w:vAlign w:val="top"/>
          </w:tcPr>
          <w:p>
            <w:pPr>
              <w:pStyle w:val="28"/>
              <w:spacing w:line="262" w:lineRule="exact"/>
              <w:ind w:left="10"/>
              <w:jc w:val="center"/>
              <w:rPr>
                <w:b/>
                <w:color w:val="auto"/>
                <w:highlight w:val="none"/>
              </w:rPr>
            </w:pPr>
            <w:r>
              <w:rPr>
                <w:b/>
                <w:color w:val="auto"/>
                <w:w w:val="99"/>
                <w:highlight w:val="none"/>
              </w:rPr>
              <w:t>2</w:t>
            </w:r>
          </w:p>
        </w:tc>
        <w:tc>
          <w:tcPr>
            <w:tcW w:w="6299" w:type="dxa"/>
            <w:noWrap w:val="0"/>
            <w:vAlign w:val="top"/>
          </w:tcPr>
          <w:p>
            <w:pPr>
              <w:pStyle w:val="28"/>
              <w:spacing w:line="262" w:lineRule="exact"/>
              <w:ind w:left="108"/>
              <w:rPr>
                <w:color w:val="auto"/>
                <w:highlight w:val="none"/>
              </w:rPr>
            </w:pPr>
            <w:r>
              <w:rPr>
                <w:color w:val="auto"/>
                <w:highlight w:val="none"/>
              </w:rPr>
              <w:t>完全理解并接受对投标人的各项须知、规约要求和责任义务</w:t>
            </w:r>
          </w:p>
        </w:tc>
        <w:tc>
          <w:tcPr>
            <w:tcW w:w="2190" w:type="dxa"/>
            <w:noWrap w:val="0"/>
            <w:vAlign w:val="top"/>
          </w:tcPr>
          <w:p>
            <w:pPr>
              <w:pStyle w:val="28"/>
              <w:spacing w:line="262" w:lineRule="exact"/>
              <w:ind w:right="31"/>
              <w:jc w:val="center"/>
              <w:rPr>
                <w:b/>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32" w:type="dxa"/>
            <w:noWrap w:val="0"/>
            <w:vAlign w:val="top"/>
          </w:tcPr>
          <w:p>
            <w:pPr>
              <w:pStyle w:val="28"/>
              <w:spacing w:line="262" w:lineRule="exact"/>
              <w:ind w:left="10"/>
              <w:jc w:val="center"/>
              <w:rPr>
                <w:b/>
                <w:color w:val="auto"/>
                <w:highlight w:val="none"/>
              </w:rPr>
            </w:pPr>
            <w:r>
              <w:rPr>
                <w:b/>
                <w:color w:val="auto"/>
                <w:w w:val="99"/>
                <w:highlight w:val="none"/>
              </w:rPr>
              <w:t>3</w:t>
            </w:r>
          </w:p>
        </w:tc>
        <w:tc>
          <w:tcPr>
            <w:tcW w:w="6299" w:type="dxa"/>
            <w:noWrap w:val="0"/>
            <w:vAlign w:val="top"/>
          </w:tcPr>
          <w:p>
            <w:pPr>
              <w:pStyle w:val="28"/>
              <w:spacing w:line="262" w:lineRule="exact"/>
              <w:ind w:left="108"/>
              <w:rPr>
                <w:b/>
                <w:color w:val="auto"/>
                <w:highlight w:val="none"/>
              </w:rPr>
            </w:pPr>
            <w:r>
              <w:rPr>
                <w:b/>
                <w:color w:val="auto"/>
                <w:highlight w:val="none"/>
              </w:rPr>
              <w:t>同意接受合同范本所列述的各项条款</w:t>
            </w:r>
          </w:p>
        </w:tc>
        <w:tc>
          <w:tcPr>
            <w:tcW w:w="2190" w:type="dxa"/>
            <w:noWrap w:val="0"/>
            <w:vAlign w:val="top"/>
          </w:tcPr>
          <w:p>
            <w:pPr>
              <w:pStyle w:val="28"/>
              <w:spacing w:line="262" w:lineRule="exact"/>
              <w:ind w:right="31"/>
              <w:jc w:val="center"/>
              <w:rPr>
                <w:b/>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32" w:type="dxa"/>
            <w:noWrap w:val="0"/>
            <w:vAlign w:val="top"/>
          </w:tcPr>
          <w:p>
            <w:pPr>
              <w:pStyle w:val="28"/>
              <w:spacing w:line="262" w:lineRule="exact"/>
              <w:ind w:left="10"/>
              <w:jc w:val="center"/>
              <w:rPr>
                <w:b/>
                <w:color w:val="auto"/>
                <w:highlight w:val="none"/>
              </w:rPr>
            </w:pPr>
            <w:r>
              <w:rPr>
                <w:b/>
                <w:color w:val="auto"/>
                <w:w w:val="99"/>
                <w:highlight w:val="none"/>
              </w:rPr>
              <w:t>4</w:t>
            </w:r>
          </w:p>
        </w:tc>
        <w:tc>
          <w:tcPr>
            <w:tcW w:w="6299" w:type="dxa"/>
            <w:noWrap w:val="0"/>
            <w:vAlign w:val="top"/>
          </w:tcPr>
          <w:p>
            <w:pPr>
              <w:pStyle w:val="28"/>
              <w:spacing w:line="262" w:lineRule="exact"/>
              <w:ind w:left="108"/>
              <w:rPr>
                <w:color w:val="auto"/>
                <w:highlight w:val="none"/>
              </w:rPr>
            </w:pPr>
            <w:r>
              <w:rPr>
                <w:color w:val="auto"/>
                <w:highlight w:val="none"/>
              </w:rPr>
              <w:t>同意按本项目要求缴付相关款项</w:t>
            </w:r>
          </w:p>
        </w:tc>
        <w:tc>
          <w:tcPr>
            <w:tcW w:w="2190" w:type="dxa"/>
            <w:noWrap w:val="0"/>
            <w:vAlign w:val="top"/>
          </w:tcPr>
          <w:p>
            <w:pPr>
              <w:pStyle w:val="28"/>
              <w:spacing w:line="262" w:lineRule="exact"/>
              <w:ind w:right="31"/>
              <w:jc w:val="center"/>
              <w:rPr>
                <w:b/>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32" w:type="dxa"/>
            <w:noWrap w:val="0"/>
            <w:vAlign w:val="top"/>
          </w:tcPr>
          <w:p>
            <w:pPr>
              <w:pStyle w:val="28"/>
              <w:spacing w:line="262" w:lineRule="exact"/>
              <w:ind w:left="10"/>
              <w:jc w:val="center"/>
              <w:rPr>
                <w:b/>
                <w:color w:val="auto"/>
                <w:highlight w:val="none"/>
              </w:rPr>
            </w:pPr>
            <w:r>
              <w:rPr>
                <w:b/>
                <w:color w:val="auto"/>
                <w:w w:val="99"/>
                <w:highlight w:val="none"/>
              </w:rPr>
              <w:t>5</w:t>
            </w:r>
          </w:p>
        </w:tc>
        <w:tc>
          <w:tcPr>
            <w:tcW w:w="6299" w:type="dxa"/>
            <w:noWrap w:val="0"/>
            <w:vAlign w:val="top"/>
          </w:tcPr>
          <w:p>
            <w:pPr>
              <w:pStyle w:val="28"/>
              <w:spacing w:line="262" w:lineRule="exact"/>
              <w:ind w:left="108"/>
              <w:rPr>
                <w:b/>
                <w:color w:val="auto"/>
                <w:highlight w:val="none"/>
              </w:rPr>
            </w:pPr>
            <w:r>
              <w:rPr>
                <w:rFonts w:hint="eastAsia"/>
                <w:b/>
                <w:color w:val="auto"/>
                <w:highlight w:val="none"/>
                <w:lang w:val="en-US" w:eastAsia="zh-CN"/>
              </w:rPr>
              <w:t>采购</w:t>
            </w:r>
            <w:r>
              <w:rPr>
                <w:b/>
                <w:color w:val="auto"/>
                <w:highlight w:val="none"/>
              </w:rPr>
              <w:t>文件中的全部商务条款均能完全响应</w:t>
            </w:r>
          </w:p>
        </w:tc>
        <w:tc>
          <w:tcPr>
            <w:tcW w:w="2190" w:type="dxa"/>
            <w:noWrap w:val="0"/>
            <w:vAlign w:val="top"/>
          </w:tcPr>
          <w:p>
            <w:pPr>
              <w:pStyle w:val="28"/>
              <w:spacing w:line="262" w:lineRule="exact"/>
              <w:ind w:right="31"/>
              <w:jc w:val="center"/>
              <w:rPr>
                <w:b/>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32" w:type="dxa"/>
            <w:noWrap w:val="0"/>
            <w:vAlign w:val="top"/>
          </w:tcPr>
          <w:p>
            <w:pPr>
              <w:pStyle w:val="28"/>
              <w:spacing w:line="262" w:lineRule="exact"/>
              <w:ind w:left="10"/>
              <w:jc w:val="center"/>
              <w:rPr>
                <w:b/>
                <w:color w:val="auto"/>
                <w:highlight w:val="none"/>
              </w:rPr>
            </w:pPr>
            <w:r>
              <w:rPr>
                <w:b/>
                <w:color w:val="auto"/>
                <w:w w:val="99"/>
                <w:highlight w:val="none"/>
              </w:rPr>
              <w:t>6</w:t>
            </w:r>
          </w:p>
        </w:tc>
        <w:tc>
          <w:tcPr>
            <w:tcW w:w="6299" w:type="dxa"/>
            <w:noWrap w:val="0"/>
            <w:vAlign w:val="top"/>
          </w:tcPr>
          <w:p>
            <w:pPr>
              <w:pStyle w:val="28"/>
              <w:spacing w:line="262" w:lineRule="exact"/>
              <w:ind w:left="108"/>
              <w:rPr>
                <w:color w:val="auto"/>
                <w:highlight w:val="none"/>
              </w:rPr>
            </w:pPr>
            <w:r>
              <w:rPr>
                <w:color w:val="auto"/>
                <w:highlight w:val="none"/>
              </w:rPr>
              <w:t>同意接受采购人发布的补充通知中各项商务要求（如有）</w:t>
            </w:r>
          </w:p>
        </w:tc>
        <w:tc>
          <w:tcPr>
            <w:tcW w:w="2190" w:type="dxa"/>
            <w:noWrap w:val="0"/>
            <w:vAlign w:val="top"/>
          </w:tcPr>
          <w:p>
            <w:pPr>
              <w:pStyle w:val="28"/>
              <w:spacing w:line="262" w:lineRule="exact"/>
              <w:ind w:right="31"/>
              <w:jc w:val="center"/>
              <w:rPr>
                <w:b/>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032" w:type="dxa"/>
            <w:noWrap w:val="0"/>
            <w:vAlign w:val="top"/>
          </w:tcPr>
          <w:p>
            <w:pPr>
              <w:pStyle w:val="28"/>
              <w:spacing w:before="145"/>
              <w:ind w:left="10"/>
              <w:jc w:val="center"/>
              <w:rPr>
                <w:b/>
                <w:color w:val="auto"/>
                <w:highlight w:val="none"/>
              </w:rPr>
            </w:pPr>
            <w:r>
              <w:rPr>
                <w:b/>
                <w:color w:val="auto"/>
                <w:w w:val="99"/>
                <w:highlight w:val="none"/>
              </w:rPr>
              <w:t>7</w:t>
            </w:r>
          </w:p>
        </w:tc>
        <w:tc>
          <w:tcPr>
            <w:tcW w:w="6299" w:type="dxa"/>
            <w:noWrap w:val="0"/>
            <w:vAlign w:val="top"/>
          </w:tcPr>
          <w:p>
            <w:pPr>
              <w:pStyle w:val="28"/>
              <w:spacing w:line="273" w:lineRule="auto"/>
              <w:ind w:left="108" w:right="96"/>
              <w:rPr>
                <w:color w:val="auto"/>
                <w:highlight w:val="none"/>
              </w:rPr>
            </w:pPr>
            <w:r>
              <w:rPr>
                <w:color w:val="auto"/>
                <w:highlight w:val="none"/>
              </w:rPr>
              <w:t>同意采购人以任何形式对我方提供的商务部分内容的真实性和有效性进行公开审查验证</w:t>
            </w:r>
          </w:p>
        </w:tc>
        <w:tc>
          <w:tcPr>
            <w:tcW w:w="2190" w:type="dxa"/>
            <w:noWrap w:val="0"/>
            <w:vAlign w:val="top"/>
          </w:tcPr>
          <w:p>
            <w:pPr>
              <w:pStyle w:val="28"/>
              <w:spacing w:before="145"/>
              <w:ind w:right="31"/>
              <w:jc w:val="center"/>
              <w:rPr>
                <w:b/>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32" w:type="dxa"/>
            <w:noWrap w:val="0"/>
            <w:vAlign w:val="top"/>
          </w:tcPr>
          <w:p>
            <w:pPr>
              <w:pStyle w:val="28"/>
              <w:spacing w:line="262" w:lineRule="exact"/>
              <w:ind w:left="10"/>
              <w:jc w:val="center"/>
              <w:rPr>
                <w:b/>
                <w:color w:val="auto"/>
                <w:highlight w:val="none"/>
              </w:rPr>
            </w:pPr>
            <w:r>
              <w:rPr>
                <w:b/>
                <w:color w:val="auto"/>
                <w:w w:val="99"/>
                <w:highlight w:val="none"/>
              </w:rPr>
              <w:t>8</w:t>
            </w:r>
          </w:p>
        </w:tc>
        <w:tc>
          <w:tcPr>
            <w:tcW w:w="6299" w:type="dxa"/>
            <w:noWrap w:val="0"/>
            <w:vAlign w:val="top"/>
          </w:tcPr>
          <w:p>
            <w:pPr>
              <w:pStyle w:val="28"/>
              <w:spacing w:line="262" w:lineRule="exact"/>
              <w:ind w:left="108"/>
              <w:rPr>
                <w:color w:val="auto"/>
                <w:highlight w:val="none"/>
              </w:rPr>
            </w:pPr>
            <w:r>
              <w:rPr>
                <w:color w:val="auto"/>
                <w:highlight w:val="none"/>
              </w:rPr>
              <w:t>投标有效期接受并同意</w:t>
            </w:r>
            <w:r>
              <w:rPr>
                <w:rFonts w:hint="eastAsia"/>
                <w:color w:val="auto"/>
                <w:highlight w:val="none"/>
                <w:lang w:val="en-US" w:eastAsia="zh-CN"/>
              </w:rPr>
              <w:t>采购</w:t>
            </w:r>
            <w:r>
              <w:rPr>
                <w:color w:val="auto"/>
                <w:highlight w:val="none"/>
              </w:rPr>
              <w:t>文件的要求。</w:t>
            </w:r>
          </w:p>
        </w:tc>
        <w:tc>
          <w:tcPr>
            <w:tcW w:w="2190" w:type="dxa"/>
            <w:noWrap w:val="0"/>
            <w:vAlign w:val="top"/>
          </w:tcPr>
          <w:p>
            <w:pPr>
              <w:pStyle w:val="28"/>
              <w:spacing w:line="262" w:lineRule="exact"/>
              <w:ind w:right="31"/>
              <w:jc w:val="center"/>
              <w:rPr>
                <w:b/>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32" w:type="dxa"/>
            <w:noWrap w:val="0"/>
            <w:vAlign w:val="top"/>
          </w:tcPr>
          <w:p>
            <w:pPr>
              <w:pStyle w:val="28"/>
              <w:spacing w:line="262" w:lineRule="exact"/>
              <w:ind w:left="10"/>
              <w:jc w:val="center"/>
              <w:rPr>
                <w:b/>
                <w:color w:val="auto"/>
                <w:highlight w:val="none"/>
              </w:rPr>
            </w:pPr>
            <w:r>
              <w:rPr>
                <w:b/>
                <w:color w:val="auto"/>
                <w:w w:val="99"/>
                <w:highlight w:val="none"/>
              </w:rPr>
              <w:t>9</w:t>
            </w:r>
          </w:p>
        </w:tc>
        <w:tc>
          <w:tcPr>
            <w:tcW w:w="6299" w:type="dxa"/>
            <w:noWrap w:val="0"/>
            <w:vAlign w:val="top"/>
          </w:tcPr>
          <w:p>
            <w:pPr>
              <w:pStyle w:val="28"/>
              <w:spacing w:line="262" w:lineRule="exact"/>
              <w:ind w:left="108"/>
              <w:rPr>
                <w:color w:val="auto"/>
                <w:highlight w:val="none"/>
              </w:rPr>
            </w:pPr>
            <w:r>
              <w:rPr>
                <w:color w:val="auto"/>
                <w:highlight w:val="none"/>
              </w:rPr>
              <w:t>报价内容均涵盖报价要求之一切费用和伴随服务</w:t>
            </w:r>
          </w:p>
        </w:tc>
        <w:tc>
          <w:tcPr>
            <w:tcW w:w="2190" w:type="dxa"/>
            <w:noWrap w:val="0"/>
            <w:vAlign w:val="top"/>
          </w:tcPr>
          <w:p>
            <w:pPr>
              <w:pStyle w:val="28"/>
              <w:spacing w:line="262" w:lineRule="exact"/>
              <w:ind w:right="31"/>
              <w:jc w:val="center"/>
              <w:rPr>
                <w:b/>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21" w:type="dxa"/>
            <w:gridSpan w:val="3"/>
            <w:shd w:val="clear" w:color="auto" w:fill="F1F1F1"/>
            <w:noWrap w:val="0"/>
            <w:vAlign w:val="top"/>
          </w:tcPr>
          <w:p>
            <w:pPr>
              <w:pStyle w:val="28"/>
              <w:spacing w:before="28"/>
              <w:ind w:left="107"/>
              <w:rPr>
                <w:b/>
                <w:color w:val="auto"/>
                <w:highlight w:val="none"/>
              </w:rPr>
            </w:pPr>
            <w:r>
              <w:rPr>
                <w:b/>
                <w:color w:val="auto"/>
                <w:highlight w:val="none"/>
              </w:rPr>
              <w:t>二、商务条款偏离情况说明（如有）：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9521" w:type="dxa"/>
            <w:gridSpan w:val="3"/>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521" w:type="dxa"/>
            <w:gridSpan w:val="3"/>
            <w:shd w:val="clear" w:color="auto" w:fill="F1F1F1"/>
            <w:noWrap w:val="0"/>
            <w:vAlign w:val="top"/>
          </w:tcPr>
          <w:p>
            <w:pPr>
              <w:pStyle w:val="28"/>
              <w:spacing w:before="25"/>
              <w:ind w:left="107"/>
              <w:rPr>
                <w:b/>
                <w:color w:val="auto"/>
                <w:highlight w:val="none"/>
              </w:rPr>
            </w:pPr>
            <w:r>
              <w:rPr>
                <w:b/>
                <w:color w:val="auto"/>
                <w:highlight w:val="none"/>
              </w:rPr>
              <w:t>三、不同意公开的商务部分内容（如有）：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9521" w:type="dxa"/>
            <w:gridSpan w:val="3"/>
            <w:noWrap w:val="0"/>
            <w:vAlign w:val="top"/>
          </w:tcPr>
          <w:p>
            <w:pPr>
              <w:pStyle w:val="28"/>
              <w:rPr>
                <w:rFonts w:ascii="Times New Roman"/>
                <w:color w:val="auto"/>
                <w:sz w:val="20"/>
                <w:highlight w:val="none"/>
              </w:rPr>
            </w:pPr>
          </w:p>
        </w:tc>
      </w:tr>
    </w:tbl>
    <w:p>
      <w:pPr>
        <w:rPr>
          <w:rFonts w:hint="default" w:eastAsia="宋体"/>
          <w:b/>
          <w:bCs/>
          <w:highlight w:val="none"/>
          <w:lang w:val="en-US" w:eastAsia="zh-CN"/>
        </w:rPr>
      </w:pPr>
      <w:r>
        <w:rPr>
          <w:rFonts w:hint="eastAsia"/>
          <w:b/>
          <w:bCs/>
          <w:highlight w:val="none"/>
          <w:lang w:val="en-US" w:eastAsia="zh-CN"/>
        </w:rPr>
        <w:t>填表要求：</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425" w:leftChars="0" w:hanging="425" w:firstLineChars="0"/>
        <w:textAlignment w:val="auto"/>
        <w:rPr>
          <w:rFonts w:hint="eastAsia" w:ascii="宋体" w:hAnsi="宋体" w:eastAsia="宋体" w:cs="宋体"/>
          <w:highlight w:val="none"/>
        </w:rPr>
      </w:pPr>
      <w:r>
        <w:rPr>
          <w:rFonts w:hint="eastAsia" w:ascii="宋体" w:hAnsi="宋体" w:eastAsia="宋体" w:cs="宋体"/>
          <w:highlight w:val="none"/>
        </w:rPr>
        <w:t>如响应，请在“是否响应”栏内打“√”视为响应；</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425" w:leftChars="0" w:hanging="425" w:firstLineChars="0"/>
        <w:textAlignment w:val="auto"/>
        <w:rPr>
          <w:rFonts w:hint="eastAsia" w:ascii="宋体" w:hAnsi="宋体" w:eastAsia="宋体" w:cs="宋体"/>
          <w:color w:val="auto"/>
          <w:highlight w:val="none"/>
        </w:rPr>
      </w:pPr>
      <w:r>
        <w:rPr>
          <w:rFonts w:hint="eastAsia" w:ascii="宋体" w:hAnsi="宋体" w:eastAsia="宋体" w:cs="宋体"/>
          <w:highlight w:val="none"/>
        </w:rPr>
        <w:t>如偏</w:t>
      </w:r>
      <w:r>
        <w:rPr>
          <w:rFonts w:hint="eastAsia" w:ascii="宋体" w:hAnsi="宋体" w:eastAsia="宋体" w:cs="宋体"/>
          <w:color w:val="auto"/>
          <w:spacing w:val="-8"/>
          <w:highlight w:val="none"/>
        </w:rPr>
        <w:t>离，请在“是否响应”栏内打“×”视为偏离，并在“商务条款偏离情况说明”栏内扼要说明</w:t>
      </w:r>
      <w:r>
        <w:rPr>
          <w:rFonts w:hint="eastAsia" w:ascii="宋体" w:hAnsi="宋体" w:eastAsia="宋体" w:cs="宋体"/>
          <w:color w:val="auto"/>
          <w:spacing w:val="-5"/>
          <w:highlight w:val="none"/>
        </w:rPr>
        <w:t>偏离情况；</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425" w:leftChars="0" w:right="268" w:hanging="425" w:firstLine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如未按规定填写本表或在“是否响应”栏留空，将视为负偏离，且有可能导致投标人的投标无效，最终以评标委员会确定为准；</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425" w:leftChars="0" w:hanging="425" w:firstLine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此表内容必须与实施方案中所介绍的内容一致；</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425" w:leftChars="0" w:hanging="425" w:firstLine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本表内容不得擅自修改。</w:t>
      </w:r>
    </w:p>
    <w:p>
      <w:pPr>
        <w:pStyle w:val="6"/>
        <w:spacing w:before="1"/>
        <w:rPr>
          <w:color w:val="auto"/>
          <w:highlight w:val="none"/>
        </w:rPr>
      </w:pPr>
    </w:p>
    <w:p>
      <w:pPr>
        <w:pStyle w:val="6"/>
        <w:tabs>
          <w:tab w:val="left" w:pos="2263"/>
          <w:tab w:val="left" w:pos="3824"/>
          <w:tab w:val="left" w:pos="4903"/>
        </w:tabs>
        <w:spacing w:line="357" w:lineRule="auto"/>
        <w:ind w:left="223" w:right="-169"/>
        <w:rPr>
          <w:color w:val="auto"/>
          <w:highlight w:val="none"/>
        </w:rPr>
      </w:pPr>
    </w:p>
    <w:p>
      <w:pPr>
        <w:pStyle w:val="6"/>
        <w:rPr>
          <w:color w:val="auto"/>
          <w:highlight w:val="none"/>
        </w:rPr>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color w:val="auto"/>
          <w:highlight w:val="none"/>
          <w:u w:val="single"/>
        </w:rPr>
        <w:tab/>
      </w:r>
      <w:r>
        <w:rPr>
          <w:color w:val="auto"/>
          <w:highlight w:val="none"/>
          <w:u w:val="single"/>
        </w:rPr>
        <w:t>（公司名称）</w:t>
      </w:r>
      <w:r>
        <w:rPr>
          <w:color w:val="auto"/>
          <w:highlight w:val="none"/>
          <w:u w:val="single"/>
        </w:rPr>
        <w:tab/>
      </w:r>
      <w:r>
        <w:rPr>
          <w:color w:val="auto"/>
          <w:highlight w:val="none"/>
          <w:u w:val="single"/>
        </w:rPr>
        <w:tab/>
      </w:r>
      <w:r>
        <w:rPr>
          <w:color w:val="auto"/>
          <w:highlight w:val="none"/>
        </w:rPr>
        <w:t>（盖公章）</w:t>
      </w:r>
    </w:p>
    <w:p>
      <w:pPr>
        <w:pStyle w:val="6"/>
        <w:tabs>
          <w:tab w:val="left" w:pos="2263"/>
          <w:tab w:val="left" w:pos="3824"/>
          <w:tab w:val="left" w:pos="4903"/>
        </w:tabs>
        <w:spacing w:line="357" w:lineRule="auto"/>
        <w:ind w:right="-169"/>
        <w:jc w:val="right"/>
        <w:rPr>
          <w:color w:val="auto"/>
          <w:highlight w:val="none"/>
        </w:rPr>
      </w:pPr>
      <w:r>
        <w:rPr>
          <w:color w:val="auto"/>
          <w:highlight w:val="none"/>
        </w:rPr>
        <w:t>法定代表人（或全权代表）：</w:t>
      </w:r>
      <w:r>
        <w:rPr>
          <w:color w:val="auto"/>
          <w:highlight w:val="none"/>
          <w:u w:val="single"/>
        </w:rPr>
        <w:tab/>
      </w:r>
      <w:r>
        <w:rPr>
          <w:color w:val="auto"/>
          <w:highlight w:val="none"/>
          <w:u w:val="single"/>
        </w:rPr>
        <w:t>（签名或签章）</w:t>
      </w:r>
    </w:p>
    <w:p>
      <w:pPr>
        <w:pStyle w:val="6"/>
        <w:tabs>
          <w:tab w:val="left" w:pos="1423"/>
          <w:tab w:val="left" w:pos="2143"/>
          <w:tab w:val="left" w:pos="2863"/>
        </w:tabs>
        <w:spacing w:line="271" w:lineRule="exact"/>
        <w:jc w:val="right"/>
        <w:rPr>
          <w:color w:val="auto"/>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rPr>
          <w:color w:val="auto"/>
          <w:highlight w:val="none"/>
        </w:rPr>
        <w:sectPr>
          <w:pgSz w:w="11905" w:h="16838"/>
          <w:pgMar w:top="1417" w:right="1417" w:bottom="1417" w:left="1417" w:header="1020" w:footer="992" w:gutter="0"/>
          <w:pgBorders>
            <w:top w:val="none" w:sz="0" w:space="0"/>
            <w:left w:val="none" w:sz="0" w:space="0"/>
            <w:bottom w:val="none" w:sz="0" w:space="0"/>
            <w:right w:val="none" w:sz="0" w:space="0"/>
          </w:pgBorders>
          <w:pgNumType w:fmt="decimal"/>
          <w:cols w:space="720" w:num="1"/>
          <w:rtlGutter w:val="0"/>
          <w:docGrid w:type="lines" w:linePitch="318" w:charSpace="0"/>
        </w:sectPr>
      </w:pPr>
    </w:p>
    <w:p>
      <w:pPr>
        <w:pStyle w:val="5"/>
        <w:tabs>
          <w:tab w:val="left" w:pos="4529"/>
        </w:tabs>
        <w:spacing w:before="11"/>
        <w:ind w:left="0"/>
        <w:jc w:val="center"/>
        <w:rPr>
          <w:b/>
          <w:color w:val="auto"/>
          <w:highlight w:val="none"/>
        </w:rPr>
      </w:pPr>
      <w:r>
        <w:rPr>
          <w:rFonts w:hint="eastAsia" w:ascii="宋体" w:hAnsi="宋体" w:eastAsia="宋体" w:cs="宋体"/>
          <w:color w:val="auto"/>
          <w:w w:val="95"/>
          <w:sz w:val="28"/>
          <w:szCs w:val="28"/>
          <w:highlight w:val="none"/>
        </w:rPr>
        <w:t>4.2 投标人基本情况表</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19"/>
        <w:gridCol w:w="1825"/>
        <w:gridCol w:w="1414"/>
        <w:gridCol w:w="526"/>
        <w:gridCol w:w="1196"/>
        <w:gridCol w:w="466"/>
        <w:gridCol w:w="644"/>
        <w:gridCol w:w="2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1719" w:type="dxa"/>
            <w:noWrap w:val="0"/>
            <w:vAlign w:val="top"/>
          </w:tcPr>
          <w:p>
            <w:pPr>
              <w:pStyle w:val="28"/>
              <w:spacing w:before="18"/>
              <w:ind w:left="12"/>
              <w:jc w:val="center"/>
              <w:rPr>
                <w:color w:val="auto"/>
                <w:highlight w:val="none"/>
              </w:rPr>
            </w:pPr>
            <w:r>
              <w:rPr>
                <w:color w:val="auto"/>
                <w:highlight w:val="none"/>
              </w:rPr>
              <w:t>单位名称</w:t>
            </w:r>
          </w:p>
        </w:tc>
        <w:tc>
          <w:tcPr>
            <w:tcW w:w="8084" w:type="dxa"/>
            <w:gridSpan w:val="7"/>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1719" w:type="dxa"/>
            <w:noWrap w:val="0"/>
            <w:vAlign w:val="top"/>
          </w:tcPr>
          <w:p>
            <w:pPr>
              <w:pStyle w:val="28"/>
              <w:tabs>
                <w:tab w:val="left" w:pos="643"/>
              </w:tabs>
              <w:spacing w:before="18"/>
              <w:ind w:left="12"/>
              <w:jc w:val="center"/>
              <w:rPr>
                <w:color w:val="auto"/>
                <w:highlight w:val="none"/>
              </w:rPr>
            </w:pPr>
            <w:r>
              <w:rPr>
                <w:color w:val="auto"/>
                <w:highlight w:val="none"/>
              </w:rPr>
              <w:t>地</w:t>
            </w:r>
            <w:r>
              <w:rPr>
                <w:color w:val="auto"/>
                <w:highlight w:val="none"/>
              </w:rPr>
              <w:tab/>
            </w:r>
            <w:r>
              <w:rPr>
                <w:color w:val="auto"/>
                <w:highlight w:val="none"/>
              </w:rPr>
              <w:t>址</w:t>
            </w:r>
          </w:p>
        </w:tc>
        <w:tc>
          <w:tcPr>
            <w:tcW w:w="4961" w:type="dxa"/>
            <w:gridSpan w:val="4"/>
            <w:noWrap w:val="0"/>
            <w:vAlign w:val="top"/>
          </w:tcPr>
          <w:p>
            <w:pPr>
              <w:pStyle w:val="28"/>
              <w:rPr>
                <w:rFonts w:ascii="Times New Roman"/>
                <w:color w:val="auto"/>
                <w:sz w:val="20"/>
                <w:highlight w:val="none"/>
              </w:rPr>
            </w:pPr>
          </w:p>
        </w:tc>
        <w:tc>
          <w:tcPr>
            <w:tcW w:w="1110" w:type="dxa"/>
            <w:gridSpan w:val="2"/>
            <w:noWrap w:val="0"/>
            <w:vAlign w:val="top"/>
          </w:tcPr>
          <w:p>
            <w:pPr>
              <w:pStyle w:val="28"/>
              <w:spacing w:before="18"/>
              <w:ind w:left="290"/>
              <w:rPr>
                <w:color w:val="auto"/>
                <w:highlight w:val="none"/>
              </w:rPr>
            </w:pPr>
            <w:r>
              <w:rPr>
                <w:color w:val="auto"/>
                <w:highlight w:val="none"/>
              </w:rPr>
              <w:t>邮 编</w:t>
            </w:r>
          </w:p>
        </w:tc>
        <w:tc>
          <w:tcPr>
            <w:tcW w:w="2013" w:type="dxa"/>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1719" w:type="dxa"/>
            <w:noWrap w:val="0"/>
            <w:vAlign w:val="top"/>
          </w:tcPr>
          <w:p>
            <w:pPr>
              <w:pStyle w:val="28"/>
              <w:spacing w:before="9"/>
              <w:rPr>
                <w:b/>
                <w:color w:val="auto"/>
                <w:sz w:val="15"/>
                <w:highlight w:val="none"/>
              </w:rPr>
            </w:pPr>
          </w:p>
          <w:p>
            <w:pPr>
              <w:pStyle w:val="28"/>
              <w:ind w:left="12"/>
              <w:jc w:val="center"/>
              <w:rPr>
                <w:color w:val="auto"/>
                <w:highlight w:val="none"/>
              </w:rPr>
            </w:pPr>
            <w:r>
              <w:rPr>
                <w:color w:val="auto"/>
                <w:highlight w:val="none"/>
              </w:rPr>
              <w:t>法人代表</w:t>
            </w:r>
          </w:p>
        </w:tc>
        <w:tc>
          <w:tcPr>
            <w:tcW w:w="1825" w:type="dxa"/>
            <w:noWrap w:val="0"/>
            <w:vAlign w:val="top"/>
          </w:tcPr>
          <w:p>
            <w:pPr>
              <w:pStyle w:val="28"/>
              <w:rPr>
                <w:rFonts w:ascii="Times New Roman"/>
                <w:color w:val="auto"/>
                <w:sz w:val="20"/>
                <w:highlight w:val="none"/>
              </w:rPr>
            </w:pPr>
          </w:p>
        </w:tc>
        <w:tc>
          <w:tcPr>
            <w:tcW w:w="1414" w:type="dxa"/>
            <w:noWrap w:val="0"/>
            <w:vAlign w:val="top"/>
          </w:tcPr>
          <w:p>
            <w:pPr>
              <w:pStyle w:val="28"/>
              <w:spacing w:before="18"/>
              <w:ind w:left="161" w:right="153"/>
              <w:jc w:val="center"/>
              <w:rPr>
                <w:color w:val="auto"/>
                <w:highlight w:val="none"/>
              </w:rPr>
            </w:pPr>
            <w:r>
              <w:rPr>
                <w:color w:val="auto"/>
                <w:highlight w:val="none"/>
              </w:rPr>
              <w:t>法人代表</w:t>
            </w:r>
          </w:p>
          <w:p>
            <w:pPr>
              <w:pStyle w:val="28"/>
              <w:spacing w:before="99"/>
              <w:ind w:left="161" w:right="153"/>
              <w:jc w:val="center"/>
              <w:rPr>
                <w:color w:val="auto"/>
                <w:highlight w:val="none"/>
              </w:rPr>
            </w:pPr>
            <w:r>
              <w:rPr>
                <w:color w:val="auto"/>
                <w:highlight w:val="none"/>
              </w:rPr>
              <w:t>身份证号码</w:t>
            </w:r>
          </w:p>
        </w:tc>
        <w:tc>
          <w:tcPr>
            <w:tcW w:w="1722" w:type="dxa"/>
            <w:gridSpan w:val="2"/>
            <w:noWrap w:val="0"/>
            <w:vAlign w:val="top"/>
          </w:tcPr>
          <w:p>
            <w:pPr>
              <w:pStyle w:val="28"/>
              <w:rPr>
                <w:rFonts w:ascii="Times New Roman"/>
                <w:color w:val="auto"/>
                <w:sz w:val="20"/>
                <w:highlight w:val="none"/>
              </w:rPr>
            </w:pPr>
          </w:p>
        </w:tc>
        <w:tc>
          <w:tcPr>
            <w:tcW w:w="1110" w:type="dxa"/>
            <w:gridSpan w:val="2"/>
            <w:noWrap w:val="0"/>
            <w:vAlign w:val="top"/>
          </w:tcPr>
          <w:p>
            <w:pPr>
              <w:pStyle w:val="28"/>
              <w:spacing w:before="9"/>
              <w:rPr>
                <w:b/>
                <w:color w:val="auto"/>
                <w:sz w:val="15"/>
                <w:highlight w:val="none"/>
              </w:rPr>
            </w:pPr>
          </w:p>
          <w:p>
            <w:pPr>
              <w:pStyle w:val="28"/>
              <w:ind w:left="132"/>
              <w:rPr>
                <w:color w:val="auto"/>
                <w:highlight w:val="none"/>
              </w:rPr>
            </w:pPr>
            <w:r>
              <w:rPr>
                <w:color w:val="auto"/>
                <w:highlight w:val="none"/>
              </w:rPr>
              <w:t>联系电话</w:t>
            </w:r>
          </w:p>
        </w:tc>
        <w:tc>
          <w:tcPr>
            <w:tcW w:w="2013" w:type="dxa"/>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1719" w:type="dxa"/>
            <w:noWrap w:val="0"/>
            <w:vAlign w:val="top"/>
          </w:tcPr>
          <w:p>
            <w:pPr>
              <w:pStyle w:val="28"/>
              <w:spacing w:before="9"/>
              <w:rPr>
                <w:b/>
                <w:color w:val="auto"/>
                <w:sz w:val="15"/>
                <w:highlight w:val="none"/>
              </w:rPr>
            </w:pPr>
          </w:p>
          <w:p>
            <w:pPr>
              <w:pStyle w:val="28"/>
              <w:ind w:left="12"/>
              <w:jc w:val="center"/>
              <w:rPr>
                <w:color w:val="auto"/>
                <w:highlight w:val="none"/>
              </w:rPr>
            </w:pPr>
            <w:r>
              <w:rPr>
                <w:color w:val="auto"/>
                <w:highlight w:val="none"/>
              </w:rPr>
              <w:t>业务联系人</w:t>
            </w:r>
          </w:p>
        </w:tc>
        <w:tc>
          <w:tcPr>
            <w:tcW w:w="1825" w:type="dxa"/>
            <w:noWrap w:val="0"/>
            <w:vAlign w:val="top"/>
          </w:tcPr>
          <w:p>
            <w:pPr>
              <w:pStyle w:val="28"/>
              <w:rPr>
                <w:rFonts w:ascii="Times New Roman"/>
                <w:color w:val="auto"/>
                <w:sz w:val="20"/>
                <w:highlight w:val="none"/>
              </w:rPr>
            </w:pPr>
          </w:p>
        </w:tc>
        <w:tc>
          <w:tcPr>
            <w:tcW w:w="1414" w:type="dxa"/>
            <w:noWrap w:val="0"/>
            <w:vAlign w:val="top"/>
          </w:tcPr>
          <w:p>
            <w:pPr>
              <w:pStyle w:val="28"/>
              <w:spacing w:before="18"/>
              <w:ind w:left="179"/>
              <w:rPr>
                <w:color w:val="auto"/>
                <w:highlight w:val="none"/>
              </w:rPr>
            </w:pPr>
            <w:r>
              <w:rPr>
                <w:color w:val="auto"/>
                <w:highlight w:val="none"/>
              </w:rPr>
              <w:t>业务联系人</w:t>
            </w:r>
          </w:p>
          <w:p>
            <w:pPr>
              <w:pStyle w:val="28"/>
              <w:spacing w:before="99"/>
              <w:ind w:left="179"/>
              <w:rPr>
                <w:color w:val="auto"/>
                <w:highlight w:val="none"/>
              </w:rPr>
            </w:pPr>
            <w:r>
              <w:rPr>
                <w:color w:val="auto"/>
                <w:highlight w:val="none"/>
              </w:rPr>
              <w:t>身份证号码</w:t>
            </w:r>
          </w:p>
        </w:tc>
        <w:tc>
          <w:tcPr>
            <w:tcW w:w="1722" w:type="dxa"/>
            <w:gridSpan w:val="2"/>
            <w:noWrap w:val="0"/>
            <w:vAlign w:val="top"/>
          </w:tcPr>
          <w:p>
            <w:pPr>
              <w:pStyle w:val="28"/>
              <w:rPr>
                <w:rFonts w:ascii="Times New Roman"/>
                <w:color w:val="auto"/>
                <w:sz w:val="20"/>
                <w:highlight w:val="none"/>
              </w:rPr>
            </w:pPr>
          </w:p>
        </w:tc>
        <w:tc>
          <w:tcPr>
            <w:tcW w:w="1110" w:type="dxa"/>
            <w:gridSpan w:val="2"/>
            <w:noWrap w:val="0"/>
            <w:vAlign w:val="top"/>
          </w:tcPr>
          <w:p>
            <w:pPr>
              <w:pStyle w:val="28"/>
              <w:spacing w:before="9"/>
              <w:rPr>
                <w:b/>
                <w:color w:val="auto"/>
                <w:sz w:val="15"/>
                <w:highlight w:val="none"/>
              </w:rPr>
            </w:pPr>
          </w:p>
          <w:p>
            <w:pPr>
              <w:pStyle w:val="28"/>
              <w:ind w:left="290"/>
              <w:rPr>
                <w:color w:val="auto"/>
                <w:highlight w:val="none"/>
              </w:rPr>
            </w:pPr>
            <w:r>
              <w:rPr>
                <w:color w:val="auto"/>
                <w:highlight w:val="none"/>
              </w:rPr>
              <w:t>职 务</w:t>
            </w:r>
          </w:p>
        </w:tc>
        <w:tc>
          <w:tcPr>
            <w:tcW w:w="2013" w:type="dxa"/>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1719" w:type="dxa"/>
            <w:noWrap w:val="0"/>
            <w:vAlign w:val="top"/>
          </w:tcPr>
          <w:p>
            <w:pPr>
              <w:pStyle w:val="28"/>
              <w:tabs>
                <w:tab w:val="left" w:pos="643"/>
              </w:tabs>
              <w:spacing w:before="18"/>
              <w:ind w:left="12"/>
              <w:jc w:val="center"/>
              <w:rPr>
                <w:color w:val="auto"/>
                <w:highlight w:val="none"/>
              </w:rPr>
            </w:pPr>
            <w:r>
              <w:rPr>
                <w:color w:val="auto"/>
                <w:highlight w:val="none"/>
              </w:rPr>
              <w:t>电</w:t>
            </w:r>
            <w:r>
              <w:rPr>
                <w:color w:val="auto"/>
                <w:highlight w:val="none"/>
              </w:rPr>
              <w:tab/>
            </w:r>
            <w:r>
              <w:rPr>
                <w:color w:val="auto"/>
                <w:highlight w:val="none"/>
              </w:rPr>
              <w:t>话</w:t>
            </w:r>
          </w:p>
        </w:tc>
        <w:tc>
          <w:tcPr>
            <w:tcW w:w="1825" w:type="dxa"/>
            <w:noWrap w:val="0"/>
            <w:vAlign w:val="top"/>
          </w:tcPr>
          <w:p>
            <w:pPr>
              <w:pStyle w:val="28"/>
              <w:rPr>
                <w:rFonts w:ascii="Times New Roman"/>
                <w:color w:val="auto"/>
                <w:sz w:val="20"/>
                <w:highlight w:val="none"/>
              </w:rPr>
            </w:pPr>
          </w:p>
        </w:tc>
        <w:tc>
          <w:tcPr>
            <w:tcW w:w="1414" w:type="dxa"/>
            <w:noWrap w:val="0"/>
            <w:vAlign w:val="top"/>
          </w:tcPr>
          <w:p>
            <w:pPr>
              <w:pStyle w:val="28"/>
              <w:spacing w:before="18"/>
              <w:ind w:right="483"/>
              <w:jc w:val="right"/>
              <w:rPr>
                <w:color w:val="auto"/>
                <w:highlight w:val="none"/>
              </w:rPr>
            </w:pPr>
            <w:r>
              <w:rPr>
                <w:color w:val="auto"/>
                <w:highlight w:val="none"/>
              </w:rPr>
              <w:t>手机</w:t>
            </w:r>
          </w:p>
        </w:tc>
        <w:tc>
          <w:tcPr>
            <w:tcW w:w="1722" w:type="dxa"/>
            <w:gridSpan w:val="2"/>
            <w:noWrap w:val="0"/>
            <w:vAlign w:val="top"/>
          </w:tcPr>
          <w:p>
            <w:pPr>
              <w:pStyle w:val="28"/>
              <w:rPr>
                <w:rFonts w:ascii="Times New Roman"/>
                <w:color w:val="auto"/>
                <w:sz w:val="20"/>
                <w:highlight w:val="none"/>
              </w:rPr>
            </w:pPr>
          </w:p>
        </w:tc>
        <w:tc>
          <w:tcPr>
            <w:tcW w:w="1110" w:type="dxa"/>
            <w:gridSpan w:val="2"/>
            <w:noWrap w:val="0"/>
            <w:vAlign w:val="top"/>
          </w:tcPr>
          <w:p>
            <w:pPr>
              <w:pStyle w:val="28"/>
              <w:spacing w:before="18"/>
              <w:ind w:left="290"/>
              <w:rPr>
                <w:color w:val="auto"/>
                <w:highlight w:val="none"/>
              </w:rPr>
            </w:pPr>
            <w:r>
              <w:rPr>
                <w:color w:val="auto"/>
                <w:highlight w:val="none"/>
              </w:rPr>
              <w:t>传 真</w:t>
            </w:r>
          </w:p>
        </w:tc>
        <w:tc>
          <w:tcPr>
            <w:tcW w:w="2013" w:type="dxa"/>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jc w:val="center"/>
        </w:trPr>
        <w:tc>
          <w:tcPr>
            <w:tcW w:w="1719" w:type="dxa"/>
            <w:noWrap w:val="0"/>
            <w:vAlign w:val="top"/>
          </w:tcPr>
          <w:p>
            <w:pPr>
              <w:pStyle w:val="28"/>
              <w:spacing w:before="11"/>
              <w:rPr>
                <w:b/>
                <w:color w:val="auto"/>
                <w:sz w:val="15"/>
                <w:highlight w:val="none"/>
              </w:rPr>
            </w:pPr>
          </w:p>
          <w:p>
            <w:pPr>
              <w:pStyle w:val="28"/>
              <w:spacing w:before="1"/>
              <w:ind w:left="12"/>
              <w:jc w:val="center"/>
              <w:rPr>
                <w:color w:val="auto"/>
                <w:highlight w:val="none"/>
              </w:rPr>
            </w:pPr>
            <w:r>
              <w:rPr>
                <w:color w:val="auto"/>
                <w:highlight w:val="none"/>
              </w:rPr>
              <w:t>财务联系人</w:t>
            </w:r>
          </w:p>
        </w:tc>
        <w:tc>
          <w:tcPr>
            <w:tcW w:w="1825" w:type="dxa"/>
            <w:noWrap w:val="0"/>
            <w:vAlign w:val="top"/>
          </w:tcPr>
          <w:p>
            <w:pPr>
              <w:pStyle w:val="28"/>
              <w:rPr>
                <w:rFonts w:ascii="Times New Roman"/>
                <w:color w:val="auto"/>
                <w:sz w:val="20"/>
                <w:highlight w:val="none"/>
              </w:rPr>
            </w:pPr>
          </w:p>
        </w:tc>
        <w:tc>
          <w:tcPr>
            <w:tcW w:w="1414" w:type="dxa"/>
            <w:noWrap w:val="0"/>
            <w:vAlign w:val="top"/>
          </w:tcPr>
          <w:p>
            <w:pPr>
              <w:pStyle w:val="28"/>
              <w:spacing w:before="21"/>
              <w:ind w:left="179"/>
              <w:rPr>
                <w:color w:val="auto"/>
                <w:highlight w:val="none"/>
              </w:rPr>
            </w:pPr>
            <w:r>
              <w:rPr>
                <w:color w:val="auto"/>
                <w:highlight w:val="none"/>
              </w:rPr>
              <w:t>财务联系人</w:t>
            </w:r>
          </w:p>
          <w:p>
            <w:pPr>
              <w:pStyle w:val="28"/>
              <w:spacing w:before="99"/>
              <w:ind w:left="179"/>
              <w:rPr>
                <w:color w:val="auto"/>
                <w:highlight w:val="none"/>
              </w:rPr>
            </w:pPr>
            <w:r>
              <w:rPr>
                <w:color w:val="auto"/>
                <w:highlight w:val="none"/>
              </w:rPr>
              <w:t>身份证号码</w:t>
            </w:r>
          </w:p>
        </w:tc>
        <w:tc>
          <w:tcPr>
            <w:tcW w:w="1722" w:type="dxa"/>
            <w:gridSpan w:val="2"/>
            <w:noWrap w:val="0"/>
            <w:vAlign w:val="top"/>
          </w:tcPr>
          <w:p>
            <w:pPr>
              <w:pStyle w:val="28"/>
              <w:rPr>
                <w:rFonts w:ascii="Times New Roman"/>
                <w:color w:val="auto"/>
                <w:sz w:val="20"/>
                <w:highlight w:val="none"/>
              </w:rPr>
            </w:pPr>
          </w:p>
        </w:tc>
        <w:tc>
          <w:tcPr>
            <w:tcW w:w="1110" w:type="dxa"/>
            <w:gridSpan w:val="2"/>
            <w:noWrap w:val="0"/>
            <w:vAlign w:val="top"/>
          </w:tcPr>
          <w:p>
            <w:pPr>
              <w:pStyle w:val="28"/>
              <w:spacing w:before="11"/>
              <w:rPr>
                <w:b/>
                <w:color w:val="auto"/>
                <w:sz w:val="15"/>
                <w:highlight w:val="none"/>
              </w:rPr>
            </w:pPr>
          </w:p>
          <w:p>
            <w:pPr>
              <w:pStyle w:val="28"/>
              <w:spacing w:before="1"/>
              <w:ind w:left="290"/>
              <w:rPr>
                <w:color w:val="auto"/>
                <w:highlight w:val="none"/>
              </w:rPr>
            </w:pPr>
            <w:r>
              <w:rPr>
                <w:color w:val="auto"/>
                <w:highlight w:val="none"/>
              </w:rPr>
              <w:t>职 务</w:t>
            </w:r>
          </w:p>
        </w:tc>
        <w:tc>
          <w:tcPr>
            <w:tcW w:w="2013" w:type="dxa"/>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1719" w:type="dxa"/>
            <w:noWrap w:val="0"/>
            <w:vAlign w:val="top"/>
          </w:tcPr>
          <w:p>
            <w:pPr>
              <w:pStyle w:val="28"/>
              <w:tabs>
                <w:tab w:val="left" w:pos="643"/>
              </w:tabs>
              <w:spacing w:before="40"/>
              <w:ind w:left="12"/>
              <w:jc w:val="center"/>
              <w:rPr>
                <w:color w:val="auto"/>
                <w:highlight w:val="none"/>
              </w:rPr>
            </w:pPr>
            <w:r>
              <w:rPr>
                <w:color w:val="auto"/>
                <w:highlight w:val="none"/>
              </w:rPr>
              <w:t>电</w:t>
            </w:r>
            <w:r>
              <w:rPr>
                <w:color w:val="auto"/>
                <w:highlight w:val="none"/>
              </w:rPr>
              <w:tab/>
            </w:r>
            <w:r>
              <w:rPr>
                <w:color w:val="auto"/>
                <w:highlight w:val="none"/>
              </w:rPr>
              <w:t>话</w:t>
            </w:r>
          </w:p>
        </w:tc>
        <w:tc>
          <w:tcPr>
            <w:tcW w:w="1825" w:type="dxa"/>
            <w:noWrap w:val="0"/>
            <w:vAlign w:val="top"/>
          </w:tcPr>
          <w:p>
            <w:pPr>
              <w:pStyle w:val="28"/>
              <w:rPr>
                <w:rFonts w:ascii="Times New Roman"/>
                <w:color w:val="auto"/>
                <w:sz w:val="20"/>
                <w:highlight w:val="none"/>
              </w:rPr>
            </w:pPr>
          </w:p>
        </w:tc>
        <w:tc>
          <w:tcPr>
            <w:tcW w:w="1414" w:type="dxa"/>
            <w:noWrap w:val="0"/>
            <w:vAlign w:val="top"/>
          </w:tcPr>
          <w:p>
            <w:pPr>
              <w:pStyle w:val="28"/>
              <w:spacing w:before="40"/>
              <w:ind w:right="483"/>
              <w:jc w:val="right"/>
              <w:rPr>
                <w:color w:val="auto"/>
                <w:highlight w:val="none"/>
              </w:rPr>
            </w:pPr>
            <w:r>
              <w:rPr>
                <w:color w:val="auto"/>
                <w:highlight w:val="none"/>
              </w:rPr>
              <w:t>手机</w:t>
            </w:r>
          </w:p>
        </w:tc>
        <w:tc>
          <w:tcPr>
            <w:tcW w:w="1722" w:type="dxa"/>
            <w:gridSpan w:val="2"/>
            <w:noWrap w:val="0"/>
            <w:vAlign w:val="top"/>
          </w:tcPr>
          <w:p>
            <w:pPr>
              <w:pStyle w:val="28"/>
              <w:rPr>
                <w:rFonts w:ascii="Times New Roman"/>
                <w:color w:val="auto"/>
                <w:sz w:val="20"/>
                <w:highlight w:val="none"/>
              </w:rPr>
            </w:pPr>
          </w:p>
        </w:tc>
        <w:tc>
          <w:tcPr>
            <w:tcW w:w="1110" w:type="dxa"/>
            <w:gridSpan w:val="2"/>
            <w:noWrap w:val="0"/>
            <w:vAlign w:val="top"/>
          </w:tcPr>
          <w:p>
            <w:pPr>
              <w:pStyle w:val="28"/>
              <w:spacing w:before="40"/>
              <w:ind w:left="290"/>
              <w:rPr>
                <w:color w:val="auto"/>
                <w:highlight w:val="none"/>
              </w:rPr>
            </w:pPr>
            <w:r>
              <w:rPr>
                <w:color w:val="auto"/>
                <w:highlight w:val="none"/>
              </w:rPr>
              <w:t>传 真</w:t>
            </w:r>
          </w:p>
        </w:tc>
        <w:tc>
          <w:tcPr>
            <w:tcW w:w="2013" w:type="dxa"/>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1719" w:type="dxa"/>
            <w:noWrap w:val="0"/>
            <w:vAlign w:val="top"/>
          </w:tcPr>
          <w:p>
            <w:pPr>
              <w:pStyle w:val="28"/>
              <w:spacing w:before="7"/>
              <w:rPr>
                <w:b/>
                <w:color w:val="auto"/>
                <w:sz w:val="28"/>
                <w:highlight w:val="none"/>
              </w:rPr>
            </w:pPr>
          </w:p>
          <w:p>
            <w:pPr>
              <w:pStyle w:val="28"/>
              <w:ind w:left="9"/>
              <w:jc w:val="center"/>
              <w:rPr>
                <w:color w:val="auto"/>
                <w:highlight w:val="none"/>
              </w:rPr>
            </w:pPr>
            <w:r>
              <w:rPr>
                <w:color w:val="auto"/>
                <w:highlight w:val="none"/>
              </w:rPr>
              <w:t>主营业务介绍</w:t>
            </w:r>
          </w:p>
        </w:tc>
        <w:tc>
          <w:tcPr>
            <w:tcW w:w="8084" w:type="dxa"/>
            <w:gridSpan w:val="7"/>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1719" w:type="dxa"/>
            <w:vMerge w:val="restart"/>
            <w:noWrap w:val="0"/>
            <w:vAlign w:val="top"/>
          </w:tcPr>
          <w:p>
            <w:pPr>
              <w:pStyle w:val="28"/>
              <w:spacing w:before="1"/>
              <w:rPr>
                <w:b/>
                <w:color w:val="auto"/>
                <w:sz w:val="22"/>
                <w:highlight w:val="none"/>
              </w:rPr>
            </w:pPr>
          </w:p>
          <w:p>
            <w:pPr>
              <w:pStyle w:val="28"/>
              <w:spacing w:before="1"/>
              <w:ind w:left="439"/>
              <w:rPr>
                <w:color w:val="auto"/>
                <w:highlight w:val="none"/>
              </w:rPr>
            </w:pPr>
            <w:r>
              <w:rPr>
                <w:color w:val="auto"/>
                <w:highlight w:val="none"/>
              </w:rPr>
              <w:t>单位概况</w:t>
            </w:r>
          </w:p>
        </w:tc>
        <w:tc>
          <w:tcPr>
            <w:tcW w:w="1825" w:type="dxa"/>
            <w:noWrap w:val="0"/>
            <w:vAlign w:val="top"/>
          </w:tcPr>
          <w:p>
            <w:pPr>
              <w:pStyle w:val="28"/>
              <w:spacing w:before="64"/>
              <w:ind w:left="107"/>
              <w:rPr>
                <w:color w:val="auto"/>
                <w:highlight w:val="none"/>
              </w:rPr>
            </w:pPr>
            <w:r>
              <w:rPr>
                <w:color w:val="auto"/>
                <w:highlight w:val="none"/>
              </w:rPr>
              <w:t>注册资本（万元）</w:t>
            </w:r>
          </w:p>
        </w:tc>
        <w:tc>
          <w:tcPr>
            <w:tcW w:w="1940" w:type="dxa"/>
            <w:gridSpan w:val="2"/>
            <w:noWrap w:val="0"/>
            <w:vAlign w:val="top"/>
          </w:tcPr>
          <w:p>
            <w:pPr>
              <w:pStyle w:val="28"/>
              <w:rPr>
                <w:rFonts w:ascii="Times New Roman"/>
                <w:color w:val="auto"/>
                <w:sz w:val="20"/>
                <w:highlight w:val="none"/>
              </w:rPr>
            </w:pPr>
          </w:p>
        </w:tc>
        <w:tc>
          <w:tcPr>
            <w:tcW w:w="1662" w:type="dxa"/>
            <w:gridSpan w:val="2"/>
            <w:noWrap w:val="0"/>
            <w:vAlign w:val="top"/>
          </w:tcPr>
          <w:p>
            <w:pPr>
              <w:pStyle w:val="28"/>
              <w:spacing w:before="64"/>
              <w:ind w:left="118"/>
              <w:rPr>
                <w:color w:val="auto"/>
                <w:highlight w:val="none"/>
              </w:rPr>
            </w:pPr>
            <w:r>
              <w:rPr>
                <w:color w:val="auto"/>
                <w:highlight w:val="none"/>
              </w:rPr>
              <w:t>占地面积（M</w:t>
            </w:r>
            <w:r>
              <w:rPr>
                <w:color w:val="auto"/>
                <w:position w:val="11"/>
                <w:sz w:val="11"/>
                <w:highlight w:val="none"/>
              </w:rPr>
              <w:t>2</w:t>
            </w:r>
            <w:r>
              <w:rPr>
                <w:color w:val="auto"/>
                <w:highlight w:val="none"/>
              </w:rPr>
              <w:t>）</w:t>
            </w:r>
          </w:p>
        </w:tc>
        <w:tc>
          <w:tcPr>
            <w:tcW w:w="2657" w:type="dxa"/>
            <w:gridSpan w:val="2"/>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719" w:type="dxa"/>
            <w:vMerge w:val="continue"/>
            <w:tcBorders>
              <w:top w:val="nil"/>
            </w:tcBorders>
            <w:noWrap w:val="0"/>
            <w:vAlign w:val="top"/>
          </w:tcPr>
          <w:p>
            <w:pPr>
              <w:rPr>
                <w:color w:val="auto"/>
                <w:sz w:val="2"/>
                <w:szCs w:val="2"/>
                <w:highlight w:val="none"/>
              </w:rPr>
            </w:pPr>
          </w:p>
        </w:tc>
        <w:tc>
          <w:tcPr>
            <w:tcW w:w="1825" w:type="dxa"/>
            <w:noWrap w:val="0"/>
            <w:vAlign w:val="top"/>
          </w:tcPr>
          <w:p>
            <w:pPr>
              <w:pStyle w:val="28"/>
              <w:spacing w:before="52"/>
              <w:ind w:left="174"/>
              <w:rPr>
                <w:color w:val="auto"/>
                <w:highlight w:val="none"/>
              </w:rPr>
            </w:pPr>
            <w:r>
              <w:rPr>
                <w:color w:val="auto"/>
                <w:highlight w:val="none"/>
              </w:rPr>
              <w:t>职工总数（人）</w:t>
            </w:r>
          </w:p>
        </w:tc>
        <w:tc>
          <w:tcPr>
            <w:tcW w:w="1940" w:type="dxa"/>
            <w:gridSpan w:val="2"/>
            <w:noWrap w:val="0"/>
            <w:vAlign w:val="top"/>
          </w:tcPr>
          <w:p>
            <w:pPr>
              <w:pStyle w:val="28"/>
              <w:rPr>
                <w:rFonts w:ascii="Times New Roman"/>
                <w:color w:val="auto"/>
                <w:sz w:val="20"/>
                <w:highlight w:val="none"/>
              </w:rPr>
            </w:pPr>
          </w:p>
        </w:tc>
        <w:tc>
          <w:tcPr>
            <w:tcW w:w="1662" w:type="dxa"/>
            <w:gridSpan w:val="2"/>
            <w:noWrap w:val="0"/>
            <w:vAlign w:val="top"/>
          </w:tcPr>
          <w:p>
            <w:pPr>
              <w:pStyle w:val="28"/>
              <w:spacing w:before="52"/>
              <w:ind w:left="118"/>
              <w:rPr>
                <w:color w:val="auto"/>
                <w:highlight w:val="none"/>
              </w:rPr>
            </w:pPr>
            <w:r>
              <w:rPr>
                <w:color w:val="auto"/>
                <w:highlight w:val="none"/>
              </w:rPr>
              <w:t>建筑面积（M</w:t>
            </w:r>
            <w:r>
              <w:rPr>
                <w:color w:val="auto"/>
                <w:position w:val="11"/>
                <w:sz w:val="11"/>
                <w:highlight w:val="none"/>
              </w:rPr>
              <w:t>2</w:t>
            </w:r>
            <w:r>
              <w:rPr>
                <w:color w:val="auto"/>
                <w:highlight w:val="none"/>
              </w:rPr>
              <w:t>）</w:t>
            </w:r>
          </w:p>
        </w:tc>
        <w:tc>
          <w:tcPr>
            <w:tcW w:w="2657" w:type="dxa"/>
            <w:gridSpan w:val="2"/>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6" w:hRule="atLeast"/>
          <w:jc w:val="center"/>
        </w:trPr>
        <w:tc>
          <w:tcPr>
            <w:tcW w:w="1719" w:type="dxa"/>
            <w:noWrap w:val="0"/>
            <w:vAlign w:val="top"/>
          </w:tcPr>
          <w:p>
            <w:pPr>
              <w:pStyle w:val="28"/>
              <w:rPr>
                <w:b/>
                <w:color w:val="auto"/>
                <w:sz w:val="20"/>
                <w:highlight w:val="none"/>
              </w:rPr>
            </w:pPr>
          </w:p>
          <w:p>
            <w:pPr>
              <w:pStyle w:val="28"/>
              <w:spacing w:before="4"/>
              <w:rPr>
                <w:b/>
                <w:color w:val="auto"/>
                <w:sz w:val="24"/>
                <w:highlight w:val="none"/>
              </w:rPr>
            </w:pPr>
          </w:p>
          <w:p>
            <w:pPr>
              <w:pStyle w:val="28"/>
              <w:ind w:left="439"/>
              <w:rPr>
                <w:color w:val="auto"/>
                <w:highlight w:val="none"/>
              </w:rPr>
            </w:pPr>
            <w:r>
              <w:rPr>
                <w:color w:val="auto"/>
                <w:highlight w:val="none"/>
              </w:rPr>
              <w:t>服务机构</w:t>
            </w:r>
          </w:p>
          <w:p>
            <w:pPr>
              <w:pStyle w:val="28"/>
              <w:spacing w:before="99" w:line="326" w:lineRule="auto"/>
              <w:ind w:left="122" w:right="111"/>
              <w:jc w:val="center"/>
              <w:rPr>
                <w:color w:val="auto"/>
                <w:highlight w:val="none"/>
              </w:rPr>
            </w:pPr>
            <w:r>
              <w:rPr>
                <w:color w:val="auto"/>
                <w:highlight w:val="none"/>
              </w:rPr>
              <w:t>（最接近采购人的地址）</w:t>
            </w:r>
          </w:p>
        </w:tc>
        <w:tc>
          <w:tcPr>
            <w:tcW w:w="8084" w:type="dxa"/>
            <w:gridSpan w:val="7"/>
            <w:noWrap w:val="0"/>
            <w:vAlign w:val="top"/>
          </w:tcPr>
          <w:p>
            <w:pPr>
              <w:pStyle w:val="28"/>
              <w:spacing w:before="18" w:line="326" w:lineRule="auto"/>
              <w:ind w:left="107" w:right="6910"/>
              <w:rPr>
                <w:color w:val="auto"/>
                <w:highlight w:val="none"/>
              </w:rPr>
            </w:pPr>
            <w:r>
              <w:rPr>
                <w:color w:val="auto"/>
                <w:highlight w:val="none"/>
              </w:rPr>
              <w:t>机构名称： 地  址 ： 负 责 人：</w:t>
            </w:r>
          </w:p>
          <w:p>
            <w:pPr>
              <w:pStyle w:val="28"/>
              <w:spacing w:before="24" w:line="326" w:lineRule="auto"/>
              <w:ind w:left="107" w:right="3972"/>
              <w:rPr>
                <w:color w:val="auto"/>
                <w:highlight w:val="none"/>
              </w:rPr>
            </w:pPr>
            <w:r>
              <w:rPr>
                <w:color w:val="auto"/>
                <w:highlight w:val="none"/>
              </w:rPr>
              <w:t>服务机构性质：企业自有 /委托/ 合作代理联系电话：</w:t>
            </w:r>
          </w:p>
          <w:p>
            <w:pPr>
              <w:pStyle w:val="28"/>
              <w:spacing w:before="24"/>
              <w:ind w:left="107"/>
              <w:rPr>
                <w:color w:val="auto"/>
                <w:highlight w:val="none"/>
              </w:rPr>
            </w:pPr>
            <w:r>
              <w:rPr>
                <w:color w:val="auto"/>
                <w:highlight w:val="none"/>
              </w:rPr>
              <w:t>传   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jc w:val="center"/>
        </w:trPr>
        <w:tc>
          <w:tcPr>
            <w:tcW w:w="1719" w:type="dxa"/>
            <w:noWrap w:val="0"/>
            <w:vAlign w:val="top"/>
          </w:tcPr>
          <w:p>
            <w:pPr>
              <w:pStyle w:val="28"/>
              <w:rPr>
                <w:b/>
                <w:color w:val="auto"/>
                <w:sz w:val="20"/>
                <w:highlight w:val="none"/>
              </w:rPr>
            </w:pPr>
          </w:p>
          <w:p>
            <w:pPr>
              <w:pStyle w:val="28"/>
              <w:rPr>
                <w:b/>
                <w:color w:val="auto"/>
                <w:sz w:val="20"/>
                <w:highlight w:val="none"/>
              </w:rPr>
            </w:pPr>
          </w:p>
          <w:p>
            <w:pPr>
              <w:pStyle w:val="28"/>
              <w:rPr>
                <w:b/>
                <w:color w:val="auto"/>
                <w:sz w:val="20"/>
                <w:highlight w:val="none"/>
              </w:rPr>
            </w:pPr>
          </w:p>
          <w:p>
            <w:pPr>
              <w:pStyle w:val="28"/>
              <w:rPr>
                <w:b/>
                <w:color w:val="auto"/>
                <w:sz w:val="20"/>
                <w:highlight w:val="none"/>
              </w:rPr>
            </w:pPr>
          </w:p>
          <w:p>
            <w:pPr>
              <w:pStyle w:val="28"/>
              <w:rPr>
                <w:b/>
                <w:color w:val="auto"/>
                <w:sz w:val="20"/>
                <w:highlight w:val="none"/>
              </w:rPr>
            </w:pPr>
          </w:p>
          <w:p>
            <w:pPr>
              <w:pStyle w:val="28"/>
              <w:spacing w:before="150" w:line="326" w:lineRule="auto"/>
              <w:ind w:left="648" w:right="111" w:hanging="527"/>
              <w:rPr>
                <w:color w:val="auto"/>
                <w:highlight w:val="none"/>
              </w:rPr>
            </w:pPr>
            <w:r>
              <w:rPr>
                <w:color w:val="auto"/>
                <w:highlight w:val="none"/>
              </w:rPr>
              <w:t>单位简介及机构设置</w:t>
            </w:r>
          </w:p>
        </w:tc>
        <w:tc>
          <w:tcPr>
            <w:tcW w:w="8084" w:type="dxa"/>
            <w:gridSpan w:val="7"/>
            <w:noWrap w:val="0"/>
            <w:vAlign w:val="top"/>
          </w:tcPr>
          <w:p>
            <w:pPr>
              <w:pStyle w:val="28"/>
              <w:ind w:left="107"/>
              <w:rPr>
                <w:b/>
                <w:color w:val="auto"/>
                <w:highlight w:val="none"/>
              </w:rPr>
            </w:pPr>
          </w:p>
          <w:p>
            <w:pPr>
              <w:pStyle w:val="28"/>
              <w:ind w:left="107"/>
              <w:rPr>
                <w:b/>
                <w:color w:val="auto"/>
                <w:highlight w:val="none"/>
              </w:rPr>
            </w:pPr>
            <w:r>
              <w:rPr>
                <w:b/>
                <w:color w:val="auto"/>
                <w:highlight w:val="none"/>
              </w:rPr>
              <w:t>本项说明（本说明文字在填表时可删除）：</w:t>
            </w:r>
          </w:p>
          <w:p>
            <w:pPr>
              <w:pStyle w:val="28"/>
              <w:spacing w:before="51" w:line="285" w:lineRule="auto"/>
              <w:ind w:left="318" w:right="101" w:hanging="212"/>
              <w:rPr>
                <w:color w:val="auto"/>
                <w:highlight w:val="none"/>
              </w:rPr>
            </w:pPr>
            <w:r>
              <w:rPr>
                <w:color w:val="auto"/>
                <w:highlight w:val="none"/>
              </w:rPr>
              <w:t>1.简要表述：企业性质、发展历程、组织结构及服务理念、主营业务、经营规模、技术力量、管理体系制度和监管机制等；</w:t>
            </w:r>
          </w:p>
          <w:p>
            <w:pPr>
              <w:pStyle w:val="28"/>
              <w:spacing w:before="11"/>
              <w:ind w:left="107"/>
              <w:rPr>
                <w:color w:val="auto"/>
                <w:highlight w:val="none"/>
              </w:rPr>
            </w:pPr>
            <w:r>
              <w:rPr>
                <w:color w:val="auto"/>
                <w:highlight w:val="none"/>
              </w:rPr>
              <w:t>2.若内容不够填写，可随表另附文字内容描述；</w:t>
            </w:r>
          </w:p>
          <w:p>
            <w:pPr>
              <w:pStyle w:val="28"/>
              <w:spacing w:before="106" w:line="326" w:lineRule="auto"/>
              <w:ind w:left="318" w:right="101" w:hanging="212"/>
              <w:rPr>
                <w:color w:val="auto"/>
                <w:highlight w:val="none"/>
              </w:rPr>
            </w:pPr>
            <w:r>
              <w:rPr>
                <w:color w:val="auto"/>
                <w:highlight w:val="none"/>
              </w:rPr>
              <w:t>3.自述内容必须充分体现企业现阶段的发展情况，体现出企业管理特有的个性化、特色化和差异化管理措施等。</w:t>
            </w:r>
          </w:p>
        </w:tc>
      </w:tr>
    </w:tbl>
    <w:p>
      <w:pPr>
        <w:pStyle w:val="6"/>
        <w:tabs>
          <w:tab w:val="left" w:pos="2263"/>
          <w:tab w:val="left" w:pos="3824"/>
          <w:tab w:val="left" w:pos="4903"/>
        </w:tabs>
        <w:spacing w:line="357" w:lineRule="auto"/>
        <w:ind w:right="-169"/>
        <w:jc w:val="both"/>
        <w:rPr>
          <w:color w:val="auto"/>
          <w:highlight w:val="none"/>
        </w:rPr>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color w:val="auto"/>
          <w:highlight w:val="none"/>
          <w:u w:val="single"/>
        </w:rPr>
        <w:tab/>
      </w:r>
      <w:r>
        <w:rPr>
          <w:color w:val="auto"/>
          <w:highlight w:val="none"/>
          <w:u w:val="single"/>
        </w:rPr>
        <w:t>（公司名称）</w:t>
      </w:r>
      <w:r>
        <w:rPr>
          <w:color w:val="auto"/>
          <w:highlight w:val="none"/>
          <w:u w:val="single"/>
        </w:rPr>
        <w:tab/>
      </w:r>
      <w:r>
        <w:rPr>
          <w:color w:val="auto"/>
          <w:highlight w:val="none"/>
          <w:u w:val="single"/>
        </w:rPr>
        <w:tab/>
      </w:r>
      <w:r>
        <w:rPr>
          <w:color w:val="auto"/>
          <w:highlight w:val="none"/>
        </w:rPr>
        <w:t>（盖公章）</w:t>
      </w:r>
    </w:p>
    <w:p>
      <w:pPr>
        <w:pStyle w:val="6"/>
        <w:tabs>
          <w:tab w:val="left" w:pos="2263"/>
          <w:tab w:val="left" w:pos="3824"/>
          <w:tab w:val="left" w:pos="4903"/>
        </w:tabs>
        <w:spacing w:line="357" w:lineRule="auto"/>
        <w:ind w:right="-169"/>
        <w:jc w:val="right"/>
        <w:rPr>
          <w:color w:val="auto"/>
          <w:highlight w:val="none"/>
        </w:rPr>
      </w:pPr>
      <w:r>
        <w:rPr>
          <w:color w:val="auto"/>
          <w:highlight w:val="none"/>
        </w:rPr>
        <w:t>法定代表人（或全权代表）：</w:t>
      </w:r>
      <w:r>
        <w:rPr>
          <w:color w:val="auto"/>
          <w:highlight w:val="none"/>
          <w:u w:val="single"/>
        </w:rPr>
        <w:tab/>
      </w:r>
      <w:r>
        <w:rPr>
          <w:color w:val="auto"/>
          <w:highlight w:val="none"/>
          <w:u w:val="single"/>
        </w:rPr>
        <w:t>（签名或签章）</w:t>
      </w:r>
    </w:p>
    <w:p>
      <w:pPr>
        <w:pStyle w:val="6"/>
        <w:tabs>
          <w:tab w:val="left" w:pos="1423"/>
          <w:tab w:val="left" w:pos="2143"/>
          <w:tab w:val="left" w:pos="2863"/>
        </w:tabs>
        <w:spacing w:line="271" w:lineRule="exact"/>
        <w:jc w:val="right"/>
        <w:rPr>
          <w:color w:val="auto"/>
          <w:highlight w:val="none"/>
        </w:rPr>
        <w:sectPr>
          <w:pgSz w:w="11905" w:h="16838"/>
          <w:pgMar w:top="1417" w:right="1417" w:bottom="1417" w:left="1417" w:header="1020" w:footer="992" w:gutter="0"/>
          <w:pgBorders>
            <w:top w:val="none" w:sz="0" w:space="0"/>
            <w:left w:val="none" w:sz="0" w:space="0"/>
            <w:bottom w:val="none" w:sz="0" w:space="0"/>
            <w:right w:val="none" w:sz="0" w:space="0"/>
          </w:pgBorders>
          <w:pgNumType w:fmt="decimal"/>
          <w:cols w:space="720" w:num="1"/>
          <w:rtlGutter w:val="0"/>
          <w:docGrid w:type="lines" w:linePitch="318" w:charSpace="0"/>
        </w:sect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line="360" w:lineRule="auto"/>
        <w:jc w:val="center"/>
        <w:outlineLvl w:val="2"/>
        <w:rPr>
          <w:rFonts w:hint="eastAsia" w:ascii="宋体" w:hAnsi="宋体" w:eastAsia="宋体" w:cs="宋体"/>
          <w:b/>
          <w:bCs/>
          <w:color w:val="auto"/>
          <w:w w:val="95"/>
          <w:kern w:val="2"/>
          <w:sz w:val="28"/>
          <w:szCs w:val="22"/>
          <w:highlight w:val="none"/>
          <w:lang w:val="en-US" w:eastAsia="zh-CN" w:bidi="ar-SA"/>
        </w:rPr>
      </w:pPr>
      <w:r>
        <w:rPr>
          <w:rFonts w:hint="eastAsia" w:ascii="宋体" w:hAnsi="宋体" w:eastAsia="宋体" w:cs="宋体"/>
          <w:b/>
          <w:bCs/>
          <w:color w:val="auto"/>
          <w:w w:val="95"/>
          <w:kern w:val="2"/>
          <w:sz w:val="28"/>
          <w:szCs w:val="22"/>
          <w:highlight w:val="none"/>
          <w:lang w:val="en-US" w:eastAsia="zh-CN" w:bidi="ar-SA"/>
        </w:rPr>
        <w:t>4.3 项目团队人员配置表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848"/>
        <w:gridCol w:w="839"/>
        <w:gridCol w:w="1471"/>
        <w:gridCol w:w="791"/>
        <w:gridCol w:w="1992"/>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20" w:beforeLines="50" w:after="120" w:afterLines="50"/>
              <w:jc w:val="center"/>
              <w:rPr>
                <w:rFonts w:ascii="Arial" w:hAnsi="Arial" w:cs="Arial"/>
                <w:b/>
                <w:bCs/>
                <w:color w:val="auto"/>
                <w:szCs w:val="21"/>
                <w:highlight w:val="none"/>
              </w:rPr>
            </w:pPr>
            <w:r>
              <w:rPr>
                <w:rFonts w:hint="eastAsia" w:ascii="Arial" w:hAnsi="Arial" w:cs="Arial"/>
                <w:b/>
                <w:bCs/>
                <w:color w:val="auto"/>
                <w:szCs w:val="21"/>
                <w:highlight w:val="none"/>
              </w:rPr>
              <w:t>序号</w:t>
            </w:r>
          </w:p>
        </w:tc>
        <w:tc>
          <w:tcPr>
            <w:tcW w:w="848" w:type="dxa"/>
            <w:noWrap w:val="0"/>
            <w:vAlign w:val="center"/>
          </w:tcPr>
          <w:p>
            <w:pPr>
              <w:spacing w:before="120" w:beforeLines="50" w:after="120" w:afterLines="50"/>
              <w:jc w:val="center"/>
              <w:rPr>
                <w:rFonts w:ascii="Arial" w:hAnsi="Arial" w:cs="Arial"/>
                <w:b/>
                <w:bCs/>
                <w:color w:val="auto"/>
                <w:szCs w:val="21"/>
                <w:highlight w:val="none"/>
              </w:rPr>
            </w:pPr>
            <w:r>
              <w:rPr>
                <w:rFonts w:ascii="Arial" w:hAnsi="Arial" w:cs="Arial"/>
                <w:b/>
                <w:bCs/>
                <w:color w:val="auto"/>
                <w:szCs w:val="21"/>
                <w:highlight w:val="none"/>
              </w:rPr>
              <w:t>姓名</w:t>
            </w:r>
          </w:p>
        </w:tc>
        <w:tc>
          <w:tcPr>
            <w:tcW w:w="839" w:type="dxa"/>
            <w:noWrap w:val="0"/>
            <w:vAlign w:val="center"/>
          </w:tcPr>
          <w:p>
            <w:pPr>
              <w:spacing w:before="120" w:beforeLines="50" w:after="120" w:afterLines="50"/>
              <w:jc w:val="center"/>
              <w:rPr>
                <w:rFonts w:ascii="Arial" w:hAnsi="Arial" w:cs="Arial"/>
                <w:b/>
                <w:bCs/>
                <w:color w:val="auto"/>
                <w:szCs w:val="21"/>
                <w:highlight w:val="none"/>
              </w:rPr>
            </w:pPr>
            <w:r>
              <w:rPr>
                <w:rFonts w:hint="eastAsia" w:ascii="Arial" w:hAnsi="Arial" w:cs="Arial"/>
                <w:b/>
                <w:bCs/>
                <w:color w:val="auto"/>
                <w:szCs w:val="21"/>
                <w:highlight w:val="none"/>
              </w:rPr>
              <w:t>年龄</w:t>
            </w:r>
          </w:p>
        </w:tc>
        <w:tc>
          <w:tcPr>
            <w:tcW w:w="1471" w:type="dxa"/>
            <w:noWrap w:val="0"/>
            <w:vAlign w:val="center"/>
          </w:tcPr>
          <w:p>
            <w:pPr>
              <w:spacing w:before="120" w:beforeLines="50" w:after="120" w:afterLines="50"/>
              <w:jc w:val="center"/>
              <w:rPr>
                <w:rFonts w:ascii="Arial" w:hAnsi="Arial" w:cs="Arial"/>
                <w:b/>
                <w:bCs/>
                <w:color w:val="auto"/>
                <w:szCs w:val="21"/>
                <w:highlight w:val="none"/>
              </w:rPr>
            </w:pPr>
            <w:r>
              <w:rPr>
                <w:rFonts w:hint="eastAsia" w:ascii="Arial" w:hAnsi="Arial" w:cs="Arial"/>
                <w:b/>
                <w:bCs/>
                <w:color w:val="auto"/>
                <w:szCs w:val="21"/>
                <w:highlight w:val="none"/>
              </w:rPr>
              <w:t>获得有关的证书</w:t>
            </w:r>
          </w:p>
        </w:tc>
        <w:tc>
          <w:tcPr>
            <w:tcW w:w="791" w:type="dxa"/>
            <w:noWrap w:val="0"/>
            <w:vAlign w:val="center"/>
          </w:tcPr>
          <w:p>
            <w:pPr>
              <w:spacing w:before="120" w:beforeLines="50" w:after="120" w:afterLines="50"/>
              <w:jc w:val="center"/>
              <w:rPr>
                <w:rFonts w:ascii="Arial" w:hAnsi="Arial" w:cs="Arial"/>
                <w:b/>
                <w:bCs/>
                <w:color w:val="auto"/>
                <w:szCs w:val="21"/>
                <w:highlight w:val="none"/>
              </w:rPr>
            </w:pPr>
            <w:r>
              <w:rPr>
                <w:rFonts w:hint="eastAsia" w:ascii="Arial" w:hAnsi="Arial" w:cs="Arial"/>
                <w:b/>
                <w:bCs/>
                <w:color w:val="auto"/>
                <w:szCs w:val="21"/>
                <w:highlight w:val="none"/>
              </w:rPr>
              <w:t>经验年限</w:t>
            </w:r>
          </w:p>
        </w:tc>
        <w:tc>
          <w:tcPr>
            <w:tcW w:w="1992" w:type="dxa"/>
            <w:noWrap w:val="0"/>
            <w:vAlign w:val="center"/>
          </w:tcPr>
          <w:p>
            <w:pPr>
              <w:spacing w:before="120" w:beforeLines="50" w:after="120" w:afterLines="50"/>
              <w:jc w:val="center"/>
              <w:rPr>
                <w:rFonts w:ascii="Arial" w:hAnsi="Arial" w:cs="Arial"/>
                <w:b/>
                <w:bCs/>
                <w:color w:val="auto"/>
                <w:szCs w:val="21"/>
                <w:highlight w:val="none"/>
              </w:rPr>
            </w:pPr>
            <w:r>
              <w:rPr>
                <w:rFonts w:ascii="Arial" w:hAnsi="Arial" w:cs="Arial"/>
                <w:b/>
                <w:bCs/>
                <w:color w:val="auto"/>
                <w:szCs w:val="21"/>
                <w:highlight w:val="none"/>
              </w:rPr>
              <w:t>主要资历、经验</w:t>
            </w:r>
          </w:p>
        </w:tc>
        <w:tc>
          <w:tcPr>
            <w:tcW w:w="2231" w:type="dxa"/>
            <w:noWrap w:val="0"/>
            <w:vAlign w:val="center"/>
          </w:tcPr>
          <w:p>
            <w:pPr>
              <w:spacing w:before="120" w:beforeLines="50" w:after="120" w:afterLines="50"/>
              <w:jc w:val="center"/>
              <w:rPr>
                <w:rFonts w:hint="eastAsia" w:ascii="Arial" w:hAnsi="Arial" w:cs="Arial"/>
                <w:b/>
                <w:bCs/>
                <w:color w:val="auto"/>
                <w:szCs w:val="21"/>
                <w:highlight w:val="none"/>
              </w:rPr>
            </w:pPr>
            <w:r>
              <w:rPr>
                <w:rFonts w:hint="eastAsia" w:ascii="Arial" w:hAnsi="Arial" w:cs="Arial"/>
                <w:b/>
                <w:bCs/>
                <w:color w:val="auto"/>
                <w:szCs w:val="21"/>
                <w:highlight w:val="none"/>
              </w:rPr>
              <w:t>拟在本项目担任的</w:t>
            </w:r>
          </w:p>
          <w:p>
            <w:pPr>
              <w:spacing w:before="120" w:beforeLines="50" w:after="120" w:afterLines="50"/>
              <w:jc w:val="center"/>
              <w:rPr>
                <w:rFonts w:ascii="Arial" w:hAnsi="Arial" w:cs="Arial"/>
                <w:b/>
                <w:bCs/>
                <w:color w:val="auto"/>
                <w:szCs w:val="21"/>
                <w:highlight w:val="none"/>
              </w:rPr>
            </w:pPr>
            <w:r>
              <w:rPr>
                <w:rFonts w:hint="eastAsia" w:ascii="Arial" w:hAnsi="Arial" w:cs="Arial"/>
                <w:b/>
                <w:bCs/>
                <w:color w:val="auto"/>
                <w:szCs w:val="21"/>
                <w:highlight w:val="none"/>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20" w:beforeLines="50" w:after="120" w:afterLines="50"/>
              <w:jc w:val="center"/>
              <w:rPr>
                <w:rFonts w:ascii="Arial" w:hAnsi="Arial" w:cs="Arial"/>
                <w:color w:val="auto"/>
                <w:szCs w:val="21"/>
                <w:highlight w:val="none"/>
              </w:rPr>
            </w:pPr>
          </w:p>
        </w:tc>
        <w:tc>
          <w:tcPr>
            <w:tcW w:w="848" w:type="dxa"/>
            <w:noWrap w:val="0"/>
            <w:vAlign w:val="center"/>
          </w:tcPr>
          <w:p>
            <w:pPr>
              <w:spacing w:before="120" w:beforeLines="50" w:after="120" w:afterLines="50"/>
              <w:jc w:val="center"/>
              <w:rPr>
                <w:rFonts w:ascii="Arial" w:hAnsi="Arial" w:cs="Arial"/>
                <w:color w:val="auto"/>
                <w:szCs w:val="21"/>
                <w:highlight w:val="none"/>
              </w:rPr>
            </w:pPr>
          </w:p>
        </w:tc>
        <w:tc>
          <w:tcPr>
            <w:tcW w:w="839" w:type="dxa"/>
            <w:noWrap w:val="0"/>
            <w:vAlign w:val="center"/>
          </w:tcPr>
          <w:p>
            <w:pPr>
              <w:spacing w:before="120" w:beforeLines="50" w:after="120" w:afterLines="50"/>
              <w:jc w:val="center"/>
              <w:rPr>
                <w:rFonts w:ascii="Arial" w:hAnsi="Arial" w:cs="Arial"/>
                <w:color w:val="auto"/>
                <w:szCs w:val="21"/>
                <w:highlight w:val="none"/>
              </w:rPr>
            </w:pPr>
          </w:p>
        </w:tc>
        <w:tc>
          <w:tcPr>
            <w:tcW w:w="1471" w:type="dxa"/>
            <w:noWrap w:val="0"/>
            <w:vAlign w:val="center"/>
          </w:tcPr>
          <w:p>
            <w:pPr>
              <w:spacing w:before="120" w:beforeLines="50" w:after="120" w:afterLines="50"/>
              <w:jc w:val="center"/>
              <w:rPr>
                <w:rFonts w:ascii="Arial" w:hAnsi="Arial" w:cs="Arial"/>
                <w:color w:val="auto"/>
                <w:szCs w:val="21"/>
                <w:highlight w:val="none"/>
              </w:rPr>
            </w:pPr>
          </w:p>
        </w:tc>
        <w:tc>
          <w:tcPr>
            <w:tcW w:w="791" w:type="dxa"/>
            <w:noWrap w:val="0"/>
            <w:vAlign w:val="center"/>
          </w:tcPr>
          <w:p>
            <w:pPr>
              <w:spacing w:before="120" w:beforeLines="50" w:after="120" w:afterLines="50"/>
              <w:jc w:val="center"/>
              <w:rPr>
                <w:rFonts w:ascii="Arial" w:hAnsi="Arial" w:cs="Arial"/>
                <w:color w:val="auto"/>
                <w:szCs w:val="21"/>
                <w:highlight w:val="none"/>
              </w:rPr>
            </w:pPr>
          </w:p>
        </w:tc>
        <w:tc>
          <w:tcPr>
            <w:tcW w:w="1992" w:type="dxa"/>
            <w:noWrap w:val="0"/>
            <w:vAlign w:val="center"/>
          </w:tcPr>
          <w:p>
            <w:pPr>
              <w:spacing w:before="120" w:beforeLines="50" w:after="120" w:afterLines="50"/>
              <w:jc w:val="center"/>
              <w:rPr>
                <w:rFonts w:ascii="Arial" w:hAnsi="Arial" w:cs="Arial"/>
                <w:color w:val="auto"/>
                <w:szCs w:val="21"/>
                <w:highlight w:val="none"/>
              </w:rPr>
            </w:pPr>
          </w:p>
        </w:tc>
        <w:tc>
          <w:tcPr>
            <w:tcW w:w="2231" w:type="dxa"/>
            <w:noWrap w:val="0"/>
            <w:vAlign w:val="center"/>
          </w:tcPr>
          <w:p>
            <w:pPr>
              <w:spacing w:before="120" w:beforeLines="50" w:after="120" w:afterLines="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20" w:beforeLines="50" w:after="120" w:afterLines="50"/>
              <w:jc w:val="center"/>
              <w:rPr>
                <w:rFonts w:ascii="Arial" w:hAnsi="Arial" w:cs="Arial"/>
                <w:color w:val="auto"/>
                <w:szCs w:val="21"/>
                <w:highlight w:val="none"/>
              </w:rPr>
            </w:pPr>
          </w:p>
        </w:tc>
        <w:tc>
          <w:tcPr>
            <w:tcW w:w="848" w:type="dxa"/>
            <w:noWrap w:val="0"/>
            <w:vAlign w:val="center"/>
          </w:tcPr>
          <w:p>
            <w:pPr>
              <w:spacing w:before="120" w:beforeLines="50" w:after="120" w:afterLines="50"/>
              <w:jc w:val="center"/>
              <w:rPr>
                <w:rFonts w:ascii="Arial" w:hAnsi="Arial" w:cs="Arial"/>
                <w:color w:val="auto"/>
                <w:szCs w:val="21"/>
                <w:highlight w:val="none"/>
              </w:rPr>
            </w:pPr>
          </w:p>
        </w:tc>
        <w:tc>
          <w:tcPr>
            <w:tcW w:w="839" w:type="dxa"/>
            <w:noWrap w:val="0"/>
            <w:vAlign w:val="center"/>
          </w:tcPr>
          <w:p>
            <w:pPr>
              <w:spacing w:before="120" w:beforeLines="50" w:after="120" w:afterLines="50"/>
              <w:jc w:val="center"/>
              <w:rPr>
                <w:rFonts w:ascii="Arial" w:hAnsi="Arial" w:cs="Arial"/>
                <w:color w:val="auto"/>
                <w:szCs w:val="21"/>
                <w:highlight w:val="none"/>
              </w:rPr>
            </w:pPr>
          </w:p>
        </w:tc>
        <w:tc>
          <w:tcPr>
            <w:tcW w:w="1471" w:type="dxa"/>
            <w:noWrap w:val="0"/>
            <w:vAlign w:val="center"/>
          </w:tcPr>
          <w:p>
            <w:pPr>
              <w:spacing w:before="120" w:beforeLines="50" w:after="120" w:afterLines="50"/>
              <w:jc w:val="center"/>
              <w:rPr>
                <w:rFonts w:ascii="Arial" w:hAnsi="Arial" w:cs="Arial"/>
                <w:color w:val="auto"/>
                <w:szCs w:val="21"/>
                <w:highlight w:val="none"/>
              </w:rPr>
            </w:pPr>
          </w:p>
        </w:tc>
        <w:tc>
          <w:tcPr>
            <w:tcW w:w="791" w:type="dxa"/>
            <w:noWrap w:val="0"/>
            <w:vAlign w:val="center"/>
          </w:tcPr>
          <w:p>
            <w:pPr>
              <w:spacing w:before="120" w:beforeLines="50" w:after="120" w:afterLines="50"/>
              <w:jc w:val="center"/>
              <w:rPr>
                <w:rFonts w:ascii="Arial" w:hAnsi="Arial" w:cs="Arial"/>
                <w:color w:val="auto"/>
                <w:szCs w:val="21"/>
                <w:highlight w:val="none"/>
              </w:rPr>
            </w:pPr>
          </w:p>
        </w:tc>
        <w:tc>
          <w:tcPr>
            <w:tcW w:w="1992" w:type="dxa"/>
            <w:noWrap w:val="0"/>
            <w:vAlign w:val="center"/>
          </w:tcPr>
          <w:p>
            <w:pPr>
              <w:spacing w:before="120" w:beforeLines="50" w:after="120" w:afterLines="50"/>
              <w:jc w:val="center"/>
              <w:rPr>
                <w:rFonts w:ascii="Arial" w:hAnsi="Arial" w:cs="Arial"/>
                <w:color w:val="auto"/>
                <w:szCs w:val="21"/>
                <w:highlight w:val="none"/>
              </w:rPr>
            </w:pPr>
          </w:p>
        </w:tc>
        <w:tc>
          <w:tcPr>
            <w:tcW w:w="2231" w:type="dxa"/>
            <w:noWrap w:val="0"/>
            <w:vAlign w:val="center"/>
          </w:tcPr>
          <w:p>
            <w:pPr>
              <w:spacing w:before="120" w:beforeLines="50" w:after="120" w:afterLines="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20" w:beforeLines="50" w:after="120" w:afterLines="50"/>
              <w:jc w:val="center"/>
              <w:rPr>
                <w:rFonts w:ascii="Arial" w:hAnsi="Arial" w:cs="Arial"/>
                <w:color w:val="auto"/>
                <w:szCs w:val="21"/>
                <w:highlight w:val="none"/>
              </w:rPr>
            </w:pPr>
          </w:p>
        </w:tc>
        <w:tc>
          <w:tcPr>
            <w:tcW w:w="848" w:type="dxa"/>
            <w:noWrap w:val="0"/>
            <w:vAlign w:val="center"/>
          </w:tcPr>
          <w:p>
            <w:pPr>
              <w:spacing w:before="120" w:beforeLines="50" w:after="120" w:afterLines="50"/>
              <w:jc w:val="center"/>
              <w:rPr>
                <w:rFonts w:ascii="Arial" w:hAnsi="Arial" w:cs="Arial"/>
                <w:color w:val="auto"/>
                <w:szCs w:val="21"/>
                <w:highlight w:val="none"/>
              </w:rPr>
            </w:pPr>
          </w:p>
        </w:tc>
        <w:tc>
          <w:tcPr>
            <w:tcW w:w="839" w:type="dxa"/>
            <w:noWrap w:val="0"/>
            <w:vAlign w:val="center"/>
          </w:tcPr>
          <w:p>
            <w:pPr>
              <w:spacing w:before="120" w:beforeLines="50" w:after="120" w:afterLines="50"/>
              <w:jc w:val="center"/>
              <w:rPr>
                <w:rFonts w:ascii="Arial" w:hAnsi="Arial" w:cs="Arial"/>
                <w:color w:val="auto"/>
                <w:szCs w:val="21"/>
                <w:highlight w:val="none"/>
              </w:rPr>
            </w:pPr>
          </w:p>
        </w:tc>
        <w:tc>
          <w:tcPr>
            <w:tcW w:w="1471" w:type="dxa"/>
            <w:noWrap w:val="0"/>
            <w:vAlign w:val="center"/>
          </w:tcPr>
          <w:p>
            <w:pPr>
              <w:spacing w:before="120" w:beforeLines="50" w:after="120" w:afterLines="50"/>
              <w:jc w:val="center"/>
              <w:rPr>
                <w:rFonts w:ascii="Arial" w:hAnsi="Arial" w:cs="Arial"/>
                <w:color w:val="auto"/>
                <w:szCs w:val="21"/>
                <w:highlight w:val="none"/>
              </w:rPr>
            </w:pPr>
          </w:p>
        </w:tc>
        <w:tc>
          <w:tcPr>
            <w:tcW w:w="791" w:type="dxa"/>
            <w:noWrap w:val="0"/>
            <w:vAlign w:val="center"/>
          </w:tcPr>
          <w:p>
            <w:pPr>
              <w:spacing w:before="120" w:beforeLines="50" w:after="120" w:afterLines="50"/>
              <w:jc w:val="center"/>
              <w:rPr>
                <w:rFonts w:ascii="Arial" w:hAnsi="Arial" w:cs="Arial"/>
                <w:color w:val="auto"/>
                <w:szCs w:val="21"/>
                <w:highlight w:val="none"/>
              </w:rPr>
            </w:pPr>
          </w:p>
        </w:tc>
        <w:tc>
          <w:tcPr>
            <w:tcW w:w="1992" w:type="dxa"/>
            <w:noWrap w:val="0"/>
            <w:vAlign w:val="center"/>
          </w:tcPr>
          <w:p>
            <w:pPr>
              <w:spacing w:before="120" w:beforeLines="50" w:after="120" w:afterLines="50"/>
              <w:jc w:val="center"/>
              <w:rPr>
                <w:rFonts w:ascii="Arial" w:hAnsi="Arial" w:cs="Arial"/>
                <w:color w:val="auto"/>
                <w:szCs w:val="21"/>
                <w:highlight w:val="none"/>
              </w:rPr>
            </w:pPr>
          </w:p>
        </w:tc>
        <w:tc>
          <w:tcPr>
            <w:tcW w:w="2231" w:type="dxa"/>
            <w:noWrap w:val="0"/>
            <w:vAlign w:val="center"/>
          </w:tcPr>
          <w:p>
            <w:pPr>
              <w:spacing w:before="120" w:beforeLines="50" w:after="120" w:afterLines="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20" w:beforeLines="50" w:after="120" w:afterLines="50"/>
              <w:jc w:val="center"/>
              <w:rPr>
                <w:rFonts w:ascii="Arial" w:hAnsi="Arial" w:cs="Arial"/>
                <w:color w:val="auto"/>
                <w:szCs w:val="21"/>
                <w:highlight w:val="none"/>
              </w:rPr>
            </w:pPr>
          </w:p>
        </w:tc>
        <w:tc>
          <w:tcPr>
            <w:tcW w:w="848" w:type="dxa"/>
            <w:noWrap w:val="0"/>
            <w:vAlign w:val="center"/>
          </w:tcPr>
          <w:p>
            <w:pPr>
              <w:spacing w:before="120" w:beforeLines="50" w:after="120" w:afterLines="50"/>
              <w:jc w:val="center"/>
              <w:rPr>
                <w:rFonts w:ascii="Arial" w:hAnsi="Arial" w:cs="Arial"/>
                <w:color w:val="auto"/>
                <w:szCs w:val="21"/>
                <w:highlight w:val="none"/>
              </w:rPr>
            </w:pPr>
          </w:p>
        </w:tc>
        <w:tc>
          <w:tcPr>
            <w:tcW w:w="839" w:type="dxa"/>
            <w:noWrap w:val="0"/>
            <w:vAlign w:val="center"/>
          </w:tcPr>
          <w:p>
            <w:pPr>
              <w:spacing w:before="120" w:beforeLines="50" w:after="120" w:afterLines="50"/>
              <w:jc w:val="center"/>
              <w:rPr>
                <w:rFonts w:ascii="Arial" w:hAnsi="Arial" w:cs="Arial"/>
                <w:color w:val="auto"/>
                <w:szCs w:val="21"/>
                <w:highlight w:val="none"/>
              </w:rPr>
            </w:pPr>
          </w:p>
        </w:tc>
        <w:tc>
          <w:tcPr>
            <w:tcW w:w="1471" w:type="dxa"/>
            <w:noWrap w:val="0"/>
            <w:vAlign w:val="center"/>
          </w:tcPr>
          <w:p>
            <w:pPr>
              <w:spacing w:before="120" w:beforeLines="50" w:after="120" w:afterLines="50"/>
              <w:jc w:val="center"/>
              <w:rPr>
                <w:rFonts w:ascii="Arial" w:hAnsi="Arial" w:cs="Arial"/>
                <w:color w:val="auto"/>
                <w:szCs w:val="21"/>
                <w:highlight w:val="none"/>
              </w:rPr>
            </w:pPr>
          </w:p>
        </w:tc>
        <w:tc>
          <w:tcPr>
            <w:tcW w:w="791" w:type="dxa"/>
            <w:noWrap w:val="0"/>
            <w:vAlign w:val="center"/>
          </w:tcPr>
          <w:p>
            <w:pPr>
              <w:spacing w:before="120" w:beforeLines="50" w:after="120" w:afterLines="50"/>
              <w:jc w:val="center"/>
              <w:rPr>
                <w:rFonts w:ascii="Arial" w:hAnsi="Arial" w:cs="Arial"/>
                <w:color w:val="auto"/>
                <w:szCs w:val="21"/>
                <w:highlight w:val="none"/>
              </w:rPr>
            </w:pPr>
          </w:p>
        </w:tc>
        <w:tc>
          <w:tcPr>
            <w:tcW w:w="1992" w:type="dxa"/>
            <w:noWrap w:val="0"/>
            <w:vAlign w:val="center"/>
          </w:tcPr>
          <w:p>
            <w:pPr>
              <w:spacing w:before="120" w:beforeLines="50" w:after="120" w:afterLines="50"/>
              <w:jc w:val="center"/>
              <w:rPr>
                <w:rFonts w:ascii="Arial" w:hAnsi="Arial" w:cs="Arial"/>
                <w:color w:val="auto"/>
                <w:szCs w:val="21"/>
                <w:highlight w:val="none"/>
              </w:rPr>
            </w:pPr>
          </w:p>
        </w:tc>
        <w:tc>
          <w:tcPr>
            <w:tcW w:w="2231" w:type="dxa"/>
            <w:noWrap w:val="0"/>
            <w:vAlign w:val="center"/>
          </w:tcPr>
          <w:p>
            <w:pPr>
              <w:spacing w:before="120" w:beforeLines="50" w:after="120" w:afterLines="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20" w:beforeLines="50" w:after="120" w:afterLines="50"/>
              <w:jc w:val="center"/>
              <w:rPr>
                <w:rFonts w:ascii="Arial" w:hAnsi="Arial" w:cs="Arial"/>
                <w:color w:val="auto"/>
                <w:szCs w:val="21"/>
                <w:highlight w:val="none"/>
              </w:rPr>
            </w:pPr>
          </w:p>
        </w:tc>
        <w:tc>
          <w:tcPr>
            <w:tcW w:w="848" w:type="dxa"/>
            <w:noWrap w:val="0"/>
            <w:vAlign w:val="center"/>
          </w:tcPr>
          <w:p>
            <w:pPr>
              <w:spacing w:before="120" w:beforeLines="50" w:after="120" w:afterLines="50"/>
              <w:jc w:val="center"/>
              <w:rPr>
                <w:rFonts w:ascii="Arial" w:hAnsi="Arial" w:cs="Arial"/>
                <w:color w:val="auto"/>
                <w:szCs w:val="21"/>
                <w:highlight w:val="none"/>
              </w:rPr>
            </w:pPr>
          </w:p>
        </w:tc>
        <w:tc>
          <w:tcPr>
            <w:tcW w:w="839" w:type="dxa"/>
            <w:noWrap w:val="0"/>
            <w:vAlign w:val="center"/>
          </w:tcPr>
          <w:p>
            <w:pPr>
              <w:spacing w:before="120" w:beforeLines="50" w:after="120" w:afterLines="50"/>
              <w:jc w:val="center"/>
              <w:rPr>
                <w:rFonts w:ascii="Arial" w:hAnsi="Arial" w:cs="Arial"/>
                <w:color w:val="auto"/>
                <w:szCs w:val="21"/>
                <w:highlight w:val="none"/>
              </w:rPr>
            </w:pPr>
          </w:p>
        </w:tc>
        <w:tc>
          <w:tcPr>
            <w:tcW w:w="1471" w:type="dxa"/>
            <w:noWrap w:val="0"/>
            <w:vAlign w:val="center"/>
          </w:tcPr>
          <w:p>
            <w:pPr>
              <w:spacing w:before="120" w:beforeLines="50" w:after="120" w:afterLines="50"/>
              <w:jc w:val="center"/>
              <w:rPr>
                <w:rFonts w:ascii="Arial" w:hAnsi="Arial" w:cs="Arial"/>
                <w:color w:val="auto"/>
                <w:szCs w:val="21"/>
                <w:highlight w:val="none"/>
              </w:rPr>
            </w:pPr>
          </w:p>
        </w:tc>
        <w:tc>
          <w:tcPr>
            <w:tcW w:w="791" w:type="dxa"/>
            <w:noWrap w:val="0"/>
            <w:vAlign w:val="center"/>
          </w:tcPr>
          <w:p>
            <w:pPr>
              <w:spacing w:before="120" w:beforeLines="50" w:after="120" w:afterLines="50"/>
              <w:jc w:val="center"/>
              <w:rPr>
                <w:rFonts w:ascii="Arial" w:hAnsi="Arial" w:cs="Arial"/>
                <w:color w:val="auto"/>
                <w:szCs w:val="21"/>
                <w:highlight w:val="none"/>
              </w:rPr>
            </w:pPr>
          </w:p>
        </w:tc>
        <w:tc>
          <w:tcPr>
            <w:tcW w:w="1992" w:type="dxa"/>
            <w:noWrap w:val="0"/>
            <w:vAlign w:val="center"/>
          </w:tcPr>
          <w:p>
            <w:pPr>
              <w:spacing w:before="120" w:beforeLines="50" w:after="120" w:afterLines="50"/>
              <w:jc w:val="center"/>
              <w:rPr>
                <w:rFonts w:ascii="Arial" w:hAnsi="Arial" w:cs="Arial"/>
                <w:color w:val="auto"/>
                <w:szCs w:val="21"/>
                <w:highlight w:val="none"/>
              </w:rPr>
            </w:pPr>
          </w:p>
        </w:tc>
        <w:tc>
          <w:tcPr>
            <w:tcW w:w="2231" w:type="dxa"/>
            <w:noWrap w:val="0"/>
            <w:vAlign w:val="center"/>
          </w:tcPr>
          <w:p>
            <w:pPr>
              <w:spacing w:before="120" w:beforeLines="50" w:after="120" w:afterLines="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20" w:beforeLines="50" w:after="120" w:afterLines="50"/>
              <w:jc w:val="center"/>
              <w:rPr>
                <w:rFonts w:ascii="Arial" w:hAnsi="Arial" w:cs="Arial"/>
                <w:color w:val="auto"/>
                <w:szCs w:val="21"/>
                <w:highlight w:val="none"/>
              </w:rPr>
            </w:pPr>
          </w:p>
        </w:tc>
        <w:tc>
          <w:tcPr>
            <w:tcW w:w="848" w:type="dxa"/>
            <w:noWrap w:val="0"/>
            <w:vAlign w:val="center"/>
          </w:tcPr>
          <w:p>
            <w:pPr>
              <w:spacing w:before="120" w:beforeLines="50" w:after="120" w:afterLines="50"/>
              <w:jc w:val="center"/>
              <w:rPr>
                <w:rFonts w:ascii="Arial" w:hAnsi="Arial" w:cs="Arial"/>
                <w:color w:val="auto"/>
                <w:szCs w:val="21"/>
                <w:highlight w:val="none"/>
              </w:rPr>
            </w:pPr>
          </w:p>
        </w:tc>
        <w:tc>
          <w:tcPr>
            <w:tcW w:w="839" w:type="dxa"/>
            <w:noWrap w:val="0"/>
            <w:vAlign w:val="center"/>
          </w:tcPr>
          <w:p>
            <w:pPr>
              <w:spacing w:before="120" w:beforeLines="50" w:after="120" w:afterLines="50"/>
              <w:jc w:val="center"/>
              <w:rPr>
                <w:rFonts w:ascii="Arial" w:hAnsi="Arial" w:cs="Arial"/>
                <w:color w:val="auto"/>
                <w:szCs w:val="21"/>
                <w:highlight w:val="none"/>
              </w:rPr>
            </w:pPr>
          </w:p>
        </w:tc>
        <w:tc>
          <w:tcPr>
            <w:tcW w:w="1471" w:type="dxa"/>
            <w:noWrap w:val="0"/>
            <w:vAlign w:val="center"/>
          </w:tcPr>
          <w:p>
            <w:pPr>
              <w:spacing w:before="120" w:beforeLines="50" w:after="120" w:afterLines="50"/>
              <w:jc w:val="center"/>
              <w:rPr>
                <w:rFonts w:ascii="Arial" w:hAnsi="Arial" w:cs="Arial"/>
                <w:color w:val="auto"/>
                <w:szCs w:val="21"/>
                <w:highlight w:val="none"/>
              </w:rPr>
            </w:pPr>
          </w:p>
        </w:tc>
        <w:tc>
          <w:tcPr>
            <w:tcW w:w="791" w:type="dxa"/>
            <w:noWrap w:val="0"/>
            <w:vAlign w:val="center"/>
          </w:tcPr>
          <w:p>
            <w:pPr>
              <w:spacing w:before="120" w:beforeLines="50" w:after="120" w:afterLines="50"/>
              <w:jc w:val="center"/>
              <w:rPr>
                <w:rFonts w:ascii="Arial" w:hAnsi="Arial" w:cs="Arial"/>
                <w:color w:val="auto"/>
                <w:szCs w:val="21"/>
                <w:highlight w:val="none"/>
              </w:rPr>
            </w:pPr>
          </w:p>
        </w:tc>
        <w:tc>
          <w:tcPr>
            <w:tcW w:w="1992" w:type="dxa"/>
            <w:noWrap w:val="0"/>
            <w:vAlign w:val="center"/>
          </w:tcPr>
          <w:p>
            <w:pPr>
              <w:spacing w:before="120" w:beforeLines="50" w:after="120" w:afterLines="50"/>
              <w:jc w:val="center"/>
              <w:rPr>
                <w:rFonts w:ascii="Arial" w:hAnsi="Arial" w:cs="Arial"/>
                <w:color w:val="auto"/>
                <w:szCs w:val="21"/>
                <w:highlight w:val="none"/>
              </w:rPr>
            </w:pPr>
          </w:p>
        </w:tc>
        <w:tc>
          <w:tcPr>
            <w:tcW w:w="2231" w:type="dxa"/>
            <w:noWrap w:val="0"/>
            <w:vAlign w:val="center"/>
          </w:tcPr>
          <w:p>
            <w:pPr>
              <w:spacing w:before="120" w:beforeLines="50" w:after="120" w:afterLines="50"/>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noWrap w:val="0"/>
            <w:vAlign w:val="center"/>
          </w:tcPr>
          <w:p>
            <w:pPr>
              <w:spacing w:before="120" w:beforeLines="50" w:after="120" w:afterLines="50"/>
              <w:jc w:val="center"/>
              <w:rPr>
                <w:rFonts w:ascii="Arial" w:hAnsi="Arial" w:cs="Arial"/>
                <w:color w:val="auto"/>
                <w:szCs w:val="21"/>
                <w:highlight w:val="none"/>
              </w:rPr>
            </w:pPr>
          </w:p>
        </w:tc>
        <w:tc>
          <w:tcPr>
            <w:tcW w:w="848" w:type="dxa"/>
            <w:noWrap w:val="0"/>
            <w:vAlign w:val="center"/>
          </w:tcPr>
          <w:p>
            <w:pPr>
              <w:spacing w:before="120" w:beforeLines="50" w:after="120" w:afterLines="50"/>
              <w:jc w:val="center"/>
              <w:rPr>
                <w:rFonts w:ascii="Arial" w:hAnsi="Arial" w:cs="Arial"/>
                <w:color w:val="auto"/>
                <w:szCs w:val="21"/>
                <w:highlight w:val="none"/>
              </w:rPr>
            </w:pPr>
          </w:p>
        </w:tc>
        <w:tc>
          <w:tcPr>
            <w:tcW w:w="839" w:type="dxa"/>
            <w:noWrap w:val="0"/>
            <w:vAlign w:val="center"/>
          </w:tcPr>
          <w:p>
            <w:pPr>
              <w:spacing w:before="120" w:beforeLines="50" w:after="120" w:afterLines="50"/>
              <w:jc w:val="center"/>
              <w:rPr>
                <w:rFonts w:ascii="Arial" w:hAnsi="Arial" w:cs="Arial"/>
                <w:color w:val="auto"/>
                <w:szCs w:val="21"/>
                <w:highlight w:val="none"/>
              </w:rPr>
            </w:pPr>
          </w:p>
        </w:tc>
        <w:tc>
          <w:tcPr>
            <w:tcW w:w="1471" w:type="dxa"/>
            <w:noWrap w:val="0"/>
            <w:vAlign w:val="center"/>
          </w:tcPr>
          <w:p>
            <w:pPr>
              <w:spacing w:before="120" w:beforeLines="50" w:after="120" w:afterLines="50"/>
              <w:jc w:val="center"/>
              <w:rPr>
                <w:rFonts w:ascii="Arial" w:hAnsi="Arial" w:cs="Arial"/>
                <w:color w:val="auto"/>
                <w:szCs w:val="21"/>
                <w:highlight w:val="none"/>
              </w:rPr>
            </w:pPr>
          </w:p>
        </w:tc>
        <w:tc>
          <w:tcPr>
            <w:tcW w:w="791" w:type="dxa"/>
            <w:noWrap w:val="0"/>
            <w:vAlign w:val="center"/>
          </w:tcPr>
          <w:p>
            <w:pPr>
              <w:spacing w:before="120" w:beforeLines="50" w:after="120" w:afterLines="50"/>
              <w:jc w:val="center"/>
              <w:rPr>
                <w:rFonts w:ascii="Arial" w:hAnsi="Arial" w:cs="Arial"/>
                <w:color w:val="auto"/>
                <w:szCs w:val="21"/>
                <w:highlight w:val="none"/>
              </w:rPr>
            </w:pPr>
          </w:p>
        </w:tc>
        <w:tc>
          <w:tcPr>
            <w:tcW w:w="1992" w:type="dxa"/>
            <w:noWrap w:val="0"/>
            <w:vAlign w:val="center"/>
          </w:tcPr>
          <w:p>
            <w:pPr>
              <w:spacing w:before="120" w:beforeLines="50" w:after="120" w:afterLines="50"/>
              <w:jc w:val="center"/>
              <w:rPr>
                <w:rFonts w:ascii="Arial" w:hAnsi="Arial" w:cs="Arial"/>
                <w:color w:val="auto"/>
                <w:szCs w:val="21"/>
                <w:highlight w:val="none"/>
              </w:rPr>
            </w:pPr>
          </w:p>
        </w:tc>
        <w:tc>
          <w:tcPr>
            <w:tcW w:w="2231" w:type="dxa"/>
            <w:noWrap w:val="0"/>
            <w:vAlign w:val="center"/>
          </w:tcPr>
          <w:p>
            <w:pPr>
              <w:spacing w:before="120" w:beforeLines="50" w:after="120" w:afterLines="50"/>
              <w:jc w:val="center"/>
              <w:rPr>
                <w:rFonts w:ascii="Arial" w:hAnsi="Arial" w:cs="Arial"/>
                <w:color w:val="auto"/>
                <w:szCs w:val="21"/>
                <w:highlight w:val="none"/>
              </w:rPr>
            </w:pPr>
          </w:p>
        </w:tc>
      </w:tr>
    </w:tbl>
    <w:p>
      <w:pPr>
        <w:spacing w:before="156" w:after="156" w:line="360" w:lineRule="auto"/>
        <w:rPr>
          <w:rFonts w:ascii="宋体" w:hAnsi="宋体"/>
          <w:color w:val="auto"/>
          <w:szCs w:val="21"/>
          <w:highlight w:val="none"/>
        </w:rPr>
      </w:pPr>
      <w:r>
        <w:rPr>
          <w:rFonts w:hint="eastAsia" w:ascii="宋体" w:hAnsi="宋体"/>
          <w:color w:val="auto"/>
          <w:szCs w:val="21"/>
          <w:highlight w:val="none"/>
        </w:rPr>
        <w:t>（此表可延长）</w:t>
      </w:r>
    </w:p>
    <w:p>
      <w:pPr>
        <w:spacing w:before="33"/>
        <w:jc w:val="left"/>
        <w:rPr>
          <w:b/>
          <w:color w:val="auto"/>
          <w:highlight w:val="none"/>
        </w:rPr>
      </w:pPr>
      <w:r>
        <w:rPr>
          <w:b/>
          <w:color w:val="auto"/>
          <w:highlight w:val="none"/>
        </w:rPr>
        <w:t>填表说明及要求，本表附件（须附在本表格之后）：</w:t>
      </w:r>
    </w:p>
    <w:p>
      <w:pPr>
        <w:ind w:left="223"/>
        <w:jc w:val="left"/>
        <w:rPr>
          <w:color w:val="auto"/>
          <w:highlight w:val="none"/>
        </w:rPr>
      </w:pPr>
      <w:r>
        <w:rPr>
          <w:color w:val="auto"/>
          <w:highlight w:val="none"/>
        </w:rPr>
        <w:t>1．请在此表内填写拟派项目组人员情况；</w:t>
      </w:r>
    </w:p>
    <w:p>
      <w:pPr>
        <w:spacing w:before="80"/>
        <w:ind w:left="223"/>
        <w:jc w:val="left"/>
        <w:rPr>
          <w:color w:val="auto"/>
          <w:highlight w:val="none"/>
        </w:rPr>
      </w:pPr>
      <w:r>
        <w:rPr>
          <w:color w:val="auto"/>
          <w:highlight w:val="none"/>
        </w:rPr>
        <w:t>2．所提交的证明材料</w:t>
      </w:r>
      <w:r>
        <w:rPr>
          <w:rFonts w:hint="eastAsia"/>
          <w:color w:val="auto"/>
          <w:highlight w:val="none"/>
          <w:lang w:eastAsia="zh-CN"/>
        </w:rPr>
        <w:t>，</w:t>
      </w:r>
      <w:r>
        <w:rPr>
          <w:rFonts w:hint="eastAsia"/>
          <w:color w:val="auto"/>
          <w:highlight w:val="none"/>
          <w:lang w:val="en-US" w:eastAsia="zh-CN"/>
        </w:rPr>
        <w:t>如采购文件</w:t>
      </w:r>
      <w:r>
        <w:rPr>
          <w:color w:val="auto"/>
          <w:highlight w:val="none"/>
        </w:rPr>
        <w:t>的</w:t>
      </w:r>
      <w:r>
        <w:rPr>
          <w:rFonts w:hint="eastAsia"/>
          <w:color w:val="auto"/>
          <w:highlight w:val="none"/>
          <w:lang w:eastAsia="zh-CN"/>
        </w:rPr>
        <w:t>“</w:t>
      </w:r>
      <w:r>
        <w:rPr>
          <w:rFonts w:hint="eastAsia"/>
          <w:color w:val="auto"/>
          <w:highlight w:val="none"/>
          <w:lang w:val="en-US" w:eastAsia="zh-CN"/>
        </w:rPr>
        <w:t>综合评分表</w:t>
      </w:r>
      <w:r>
        <w:rPr>
          <w:rFonts w:hint="eastAsia"/>
          <w:color w:val="auto"/>
          <w:highlight w:val="none"/>
          <w:lang w:eastAsia="zh-CN"/>
        </w:rPr>
        <w:t>”</w:t>
      </w:r>
      <w:r>
        <w:rPr>
          <w:rFonts w:hint="eastAsia"/>
          <w:color w:val="auto"/>
          <w:highlight w:val="none"/>
          <w:lang w:val="en-US" w:eastAsia="zh-CN"/>
        </w:rPr>
        <w:t>和“项目需求书”有要求的，则按要求提供资料</w:t>
      </w:r>
      <w:r>
        <w:rPr>
          <w:color w:val="auto"/>
          <w:highlight w:val="none"/>
        </w:rPr>
        <w:t>；</w:t>
      </w:r>
    </w:p>
    <w:p>
      <w:pPr>
        <w:spacing w:before="78"/>
        <w:ind w:left="223"/>
        <w:jc w:val="left"/>
        <w:rPr>
          <w:color w:val="auto"/>
          <w:highlight w:val="none"/>
        </w:rPr>
      </w:pPr>
      <w:r>
        <w:rPr>
          <w:color w:val="auto"/>
          <w:highlight w:val="none"/>
        </w:rPr>
        <w:t>3．提供上述人员的资格证书（如有）复印件；</w:t>
      </w:r>
    </w:p>
    <w:p>
      <w:pPr>
        <w:spacing w:before="80"/>
        <w:ind w:left="223"/>
        <w:jc w:val="left"/>
        <w:rPr>
          <w:color w:val="auto"/>
          <w:highlight w:val="none"/>
        </w:rPr>
      </w:pPr>
      <w:r>
        <w:rPr>
          <w:color w:val="auto"/>
          <w:highlight w:val="none"/>
        </w:rPr>
        <w:t>4．证明材料（复印件）均须加盖投标人单位公章。</w:t>
      </w:r>
    </w:p>
    <w:p>
      <w:pPr>
        <w:pStyle w:val="29"/>
        <w:tabs>
          <w:tab w:val="left" w:pos="2642"/>
        </w:tabs>
        <w:spacing w:before="11"/>
        <w:ind w:left="420" w:leftChars="200" w:firstLine="0" w:firstLineChars="0"/>
        <w:jc w:val="center"/>
        <w:outlineLvl w:val="9"/>
        <w:rPr>
          <w:rFonts w:hint="eastAsia"/>
          <w:b/>
          <w:color w:val="auto"/>
          <w:w w:val="95"/>
          <w:sz w:val="32"/>
          <w:highlight w:val="none"/>
        </w:rPr>
      </w:pPr>
    </w:p>
    <w:p>
      <w:pPr>
        <w:pStyle w:val="29"/>
        <w:tabs>
          <w:tab w:val="left" w:pos="2642"/>
        </w:tabs>
        <w:spacing w:before="11"/>
        <w:ind w:left="420" w:leftChars="200" w:firstLine="0" w:firstLineChars="0"/>
        <w:jc w:val="center"/>
        <w:outlineLvl w:val="9"/>
        <w:rPr>
          <w:rFonts w:hint="eastAsia"/>
          <w:b/>
          <w:color w:val="auto"/>
          <w:w w:val="95"/>
          <w:sz w:val="32"/>
          <w:highlight w:val="none"/>
        </w:rPr>
      </w:pPr>
    </w:p>
    <w:p>
      <w:pPr>
        <w:pStyle w:val="29"/>
        <w:tabs>
          <w:tab w:val="left" w:pos="2642"/>
        </w:tabs>
        <w:spacing w:before="11"/>
        <w:ind w:left="420" w:leftChars="200" w:firstLine="0" w:firstLineChars="0"/>
        <w:jc w:val="center"/>
        <w:outlineLvl w:val="9"/>
        <w:rPr>
          <w:rFonts w:hint="eastAsia"/>
          <w:b/>
          <w:color w:val="auto"/>
          <w:w w:val="95"/>
          <w:sz w:val="32"/>
          <w:highlight w:val="none"/>
        </w:rPr>
      </w:pPr>
    </w:p>
    <w:p>
      <w:pPr>
        <w:pStyle w:val="6"/>
        <w:rPr>
          <w:color w:val="auto"/>
          <w:highlight w:val="none"/>
        </w:rPr>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color w:val="auto"/>
          <w:highlight w:val="none"/>
          <w:u w:val="single"/>
        </w:rPr>
        <w:tab/>
      </w:r>
      <w:r>
        <w:rPr>
          <w:color w:val="auto"/>
          <w:highlight w:val="none"/>
          <w:u w:val="single"/>
        </w:rPr>
        <w:t>（公司名称）</w:t>
      </w:r>
      <w:r>
        <w:rPr>
          <w:color w:val="auto"/>
          <w:highlight w:val="none"/>
          <w:u w:val="single"/>
        </w:rPr>
        <w:tab/>
      </w:r>
      <w:r>
        <w:rPr>
          <w:color w:val="auto"/>
          <w:highlight w:val="none"/>
          <w:u w:val="single"/>
        </w:rPr>
        <w:tab/>
      </w:r>
      <w:r>
        <w:rPr>
          <w:color w:val="auto"/>
          <w:highlight w:val="none"/>
        </w:rPr>
        <w:t>（盖公章）</w:t>
      </w:r>
    </w:p>
    <w:p>
      <w:pPr>
        <w:pStyle w:val="6"/>
        <w:tabs>
          <w:tab w:val="left" w:pos="2263"/>
          <w:tab w:val="left" w:pos="3824"/>
          <w:tab w:val="left" w:pos="4903"/>
        </w:tabs>
        <w:spacing w:line="357" w:lineRule="auto"/>
        <w:ind w:right="-169"/>
        <w:jc w:val="right"/>
        <w:rPr>
          <w:color w:val="auto"/>
          <w:highlight w:val="none"/>
        </w:rPr>
      </w:pPr>
      <w:r>
        <w:rPr>
          <w:color w:val="auto"/>
          <w:highlight w:val="none"/>
        </w:rPr>
        <w:t>法定代表人（或全权代表）：</w:t>
      </w:r>
      <w:r>
        <w:rPr>
          <w:color w:val="auto"/>
          <w:highlight w:val="none"/>
          <w:u w:val="single"/>
        </w:rPr>
        <w:tab/>
      </w:r>
      <w:r>
        <w:rPr>
          <w:color w:val="auto"/>
          <w:highlight w:val="none"/>
          <w:u w:val="single"/>
        </w:rPr>
        <w:t>（签名或签章）</w:t>
      </w:r>
    </w:p>
    <w:p>
      <w:pPr>
        <w:pStyle w:val="6"/>
        <w:tabs>
          <w:tab w:val="left" w:pos="1423"/>
          <w:tab w:val="left" w:pos="2143"/>
          <w:tab w:val="left" w:pos="2863"/>
        </w:tabs>
        <w:spacing w:line="271" w:lineRule="exact"/>
        <w:jc w:val="right"/>
        <w:rPr>
          <w:color w:val="auto"/>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pStyle w:val="29"/>
        <w:tabs>
          <w:tab w:val="left" w:pos="2642"/>
        </w:tabs>
        <w:spacing w:before="11"/>
        <w:ind w:left="0" w:leftChars="0" w:firstLine="0" w:firstLineChars="0"/>
        <w:jc w:val="both"/>
        <w:outlineLvl w:val="9"/>
        <w:rPr>
          <w:rFonts w:hint="eastAsia"/>
          <w:b/>
          <w:color w:val="auto"/>
          <w:w w:val="95"/>
          <w:sz w:val="32"/>
          <w:highlight w:val="none"/>
        </w:rPr>
      </w:pPr>
    </w:p>
    <w:p>
      <w:pPr>
        <w:pStyle w:val="5"/>
        <w:tabs>
          <w:tab w:val="left" w:pos="4569"/>
        </w:tabs>
        <w:spacing w:before="11"/>
        <w:ind w:left="0"/>
        <w:jc w:val="center"/>
        <w:rPr>
          <w:color w:val="auto"/>
          <w:sz w:val="28"/>
          <w:szCs w:val="28"/>
          <w:highlight w:val="none"/>
        </w:rPr>
      </w:pPr>
      <w:r>
        <w:rPr>
          <w:rFonts w:hint="eastAsia" w:ascii="宋体" w:hAnsi="宋体" w:eastAsia="宋体" w:cs="宋体"/>
          <w:color w:val="auto"/>
          <w:w w:val="95"/>
          <w:sz w:val="28"/>
          <w:szCs w:val="28"/>
          <w:highlight w:val="none"/>
        </w:rPr>
        <w:t xml:space="preserve">4.4 </w:t>
      </w:r>
      <w:r>
        <w:rPr>
          <w:rFonts w:hint="eastAsia" w:ascii="宋体" w:hAnsi="宋体" w:eastAsia="宋体" w:cs="宋体"/>
          <w:color w:val="auto"/>
          <w:w w:val="95"/>
          <w:sz w:val="28"/>
          <w:szCs w:val="28"/>
          <w:highlight w:val="none"/>
          <w:lang w:eastAsia="zh-CN"/>
        </w:rPr>
        <w:t>同类</w:t>
      </w:r>
      <w:r>
        <w:rPr>
          <w:rFonts w:hint="eastAsia" w:ascii="宋体" w:hAnsi="宋体" w:eastAsia="宋体" w:cs="宋体"/>
          <w:color w:val="auto"/>
          <w:w w:val="95"/>
          <w:sz w:val="28"/>
          <w:szCs w:val="28"/>
          <w:highlight w:val="none"/>
        </w:rPr>
        <w:t>项目业绩介绍</w:t>
      </w:r>
    </w:p>
    <w:p>
      <w:pPr>
        <w:pStyle w:val="6"/>
        <w:spacing w:before="10"/>
        <w:rPr>
          <w:b/>
          <w:color w:val="auto"/>
          <w:highlight w:val="none"/>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9"/>
        <w:gridCol w:w="2093"/>
        <w:gridCol w:w="1808"/>
        <w:gridCol w:w="1266"/>
        <w:gridCol w:w="1582"/>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99" w:type="dxa"/>
            <w:shd w:val="clear" w:color="auto" w:fill="F3F3F3"/>
            <w:noWrap w:val="0"/>
            <w:vAlign w:val="top"/>
          </w:tcPr>
          <w:p>
            <w:pPr>
              <w:pStyle w:val="28"/>
              <w:spacing w:before="143"/>
              <w:ind w:left="117" w:right="110"/>
              <w:jc w:val="center"/>
              <w:rPr>
                <w:b/>
                <w:color w:val="auto"/>
                <w:highlight w:val="none"/>
              </w:rPr>
            </w:pPr>
            <w:r>
              <w:rPr>
                <w:b/>
                <w:color w:val="auto"/>
                <w:highlight w:val="none"/>
              </w:rPr>
              <w:t>序号</w:t>
            </w:r>
          </w:p>
        </w:tc>
        <w:tc>
          <w:tcPr>
            <w:tcW w:w="2093" w:type="dxa"/>
            <w:tcBorders>
              <w:right w:val="single" w:color="000000" w:sz="6" w:space="0"/>
            </w:tcBorders>
            <w:shd w:val="clear" w:color="auto" w:fill="F3F3F3"/>
            <w:noWrap w:val="0"/>
            <w:vAlign w:val="top"/>
          </w:tcPr>
          <w:p>
            <w:pPr>
              <w:pStyle w:val="28"/>
              <w:spacing w:before="143"/>
              <w:ind w:left="625"/>
              <w:rPr>
                <w:b/>
                <w:color w:val="auto"/>
                <w:highlight w:val="none"/>
              </w:rPr>
            </w:pPr>
            <w:r>
              <w:rPr>
                <w:b/>
                <w:color w:val="auto"/>
                <w:highlight w:val="none"/>
              </w:rPr>
              <w:t>项目名称</w:t>
            </w:r>
          </w:p>
        </w:tc>
        <w:tc>
          <w:tcPr>
            <w:tcW w:w="1808" w:type="dxa"/>
            <w:tcBorders>
              <w:left w:val="single" w:color="000000" w:sz="6" w:space="0"/>
            </w:tcBorders>
            <w:shd w:val="clear" w:color="auto" w:fill="F3F3F3"/>
            <w:noWrap w:val="0"/>
            <w:vAlign w:val="top"/>
          </w:tcPr>
          <w:p>
            <w:pPr>
              <w:pStyle w:val="28"/>
              <w:spacing w:before="143"/>
              <w:ind w:left="479"/>
              <w:rPr>
                <w:b/>
                <w:color w:val="auto"/>
                <w:highlight w:val="none"/>
              </w:rPr>
            </w:pPr>
            <w:r>
              <w:rPr>
                <w:b/>
                <w:color w:val="auto"/>
                <w:highlight w:val="none"/>
              </w:rPr>
              <w:t>项目内容</w:t>
            </w:r>
          </w:p>
        </w:tc>
        <w:tc>
          <w:tcPr>
            <w:tcW w:w="1266" w:type="dxa"/>
            <w:shd w:val="clear" w:color="auto" w:fill="F3F3F3"/>
            <w:noWrap w:val="0"/>
            <w:vAlign w:val="top"/>
          </w:tcPr>
          <w:p>
            <w:pPr>
              <w:pStyle w:val="28"/>
              <w:spacing w:line="262" w:lineRule="exact"/>
              <w:ind w:left="212"/>
              <w:rPr>
                <w:b/>
                <w:color w:val="auto"/>
                <w:highlight w:val="none"/>
              </w:rPr>
            </w:pPr>
            <w:r>
              <w:rPr>
                <w:b/>
                <w:color w:val="auto"/>
                <w:highlight w:val="none"/>
              </w:rPr>
              <w:t>合同金额</w:t>
            </w:r>
          </w:p>
          <w:p>
            <w:pPr>
              <w:pStyle w:val="28"/>
              <w:spacing w:before="37"/>
              <w:ind w:left="212"/>
              <w:rPr>
                <w:b/>
                <w:color w:val="auto"/>
                <w:highlight w:val="none"/>
              </w:rPr>
            </w:pPr>
            <w:r>
              <w:rPr>
                <w:b/>
                <w:color w:val="auto"/>
                <w:highlight w:val="none"/>
              </w:rPr>
              <w:t>（万元）</w:t>
            </w:r>
          </w:p>
        </w:tc>
        <w:tc>
          <w:tcPr>
            <w:tcW w:w="1582" w:type="dxa"/>
            <w:shd w:val="clear" w:color="auto" w:fill="F3F3F3"/>
            <w:noWrap w:val="0"/>
            <w:vAlign w:val="top"/>
          </w:tcPr>
          <w:p>
            <w:pPr>
              <w:pStyle w:val="28"/>
              <w:spacing w:line="273" w:lineRule="auto"/>
              <w:ind w:left="274" w:right="269"/>
              <w:jc w:val="center"/>
              <w:rPr>
                <w:b/>
                <w:color w:val="auto"/>
                <w:highlight w:val="none"/>
              </w:rPr>
            </w:pPr>
            <w:r>
              <w:rPr>
                <w:b/>
                <w:color w:val="auto"/>
                <w:highlight w:val="none"/>
              </w:rPr>
              <w:t>签订时间</w:t>
            </w:r>
          </w:p>
        </w:tc>
        <w:tc>
          <w:tcPr>
            <w:tcW w:w="2018" w:type="dxa"/>
            <w:shd w:val="clear" w:color="auto" w:fill="F3F3F3"/>
            <w:noWrap w:val="0"/>
            <w:vAlign w:val="top"/>
          </w:tcPr>
          <w:p>
            <w:pPr>
              <w:pStyle w:val="28"/>
              <w:spacing w:line="273" w:lineRule="auto"/>
              <w:ind w:left="200" w:right="192"/>
              <w:jc w:val="center"/>
              <w:rPr>
                <w:b/>
                <w:color w:val="auto"/>
                <w:highlight w:val="none"/>
              </w:rPr>
            </w:pPr>
            <w:r>
              <w:rPr>
                <w:b/>
                <w:color w:val="auto"/>
                <w:highlight w:val="none"/>
              </w:rPr>
              <w:t>客户单位名称联系人及电话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699" w:type="dxa"/>
            <w:noWrap w:val="0"/>
            <w:vAlign w:val="top"/>
          </w:tcPr>
          <w:p>
            <w:pPr>
              <w:pStyle w:val="28"/>
              <w:spacing w:before="37"/>
              <w:ind w:left="7"/>
              <w:jc w:val="center"/>
              <w:rPr>
                <w:color w:val="auto"/>
                <w:highlight w:val="none"/>
              </w:rPr>
            </w:pPr>
            <w:r>
              <w:rPr>
                <w:color w:val="auto"/>
                <w:highlight w:val="none"/>
              </w:rPr>
              <w:t>1</w:t>
            </w:r>
          </w:p>
        </w:tc>
        <w:tc>
          <w:tcPr>
            <w:tcW w:w="2093" w:type="dxa"/>
            <w:tcBorders>
              <w:right w:val="single" w:color="000000" w:sz="6" w:space="0"/>
            </w:tcBorders>
            <w:noWrap w:val="0"/>
            <w:vAlign w:val="top"/>
          </w:tcPr>
          <w:p>
            <w:pPr>
              <w:pStyle w:val="28"/>
              <w:rPr>
                <w:rFonts w:ascii="Times New Roman"/>
                <w:color w:val="auto"/>
                <w:sz w:val="20"/>
                <w:highlight w:val="none"/>
              </w:rPr>
            </w:pPr>
          </w:p>
        </w:tc>
        <w:tc>
          <w:tcPr>
            <w:tcW w:w="1808" w:type="dxa"/>
            <w:tcBorders>
              <w:left w:val="single" w:color="000000" w:sz="6" w:space="0"/>
            </w:tcBorders>
            <w:noWrap w:val="0"/>
            <w:vAlign w:val="top"/>
          </w:tcPr>
          <w:p>
            <w:pPr>
              <w:pStyle w:val="28"/>
              <w:rPr>
                <w:rFonts w:ascii="Times New Roman"/>
                <w:color w:val="auto"/>
                <w:sz w:val="20"/>
                <w:highlight w:val="none"/>
              </w:rPr>
            </w:pPr>
          </w:p>
        </w:tc>
        <w:tc>
          <w:tcPr>
            <w:tcW w:w="1266" w:type="dxa"/>
            <w:noWrap w:val="0"/>
            <w:vAlign w:val="top"/>
          </w:tcPr>
          <w:p>
            <w:pPr>
              <w:pStyle w:val="28"/>
              <w:rPr>
                <w:rFonts w:ascii="Times New Roman"/>
                <w:color w:val="auto"/>
                <w:sz w:val="20"/>
                <w:highlight w:val="none"/>
              </w:rPr>
            </w:pPr>
          </w:p>
        </w:tc>
        <w:tc>
          <w:tcPr>
            <w:tcW w:w="1582" w:type="dxa"/>
            <w:noWrap w:val="0"/>
            <w:vAlign w:val="top"/>
          </w:tcPr>
          <w:p>
            <w:pPr>
              <w:pStyle w:val="28"/>
              <w:rPr>
                <w:rFonts w:ascii="Times New Roman"/>
                <w:color w:val="auto"/>
                <w:sz w:val="20"/>
                <w:highlight w:val="none"/>
              </w:rPr>
            </w:pPr>
          </w:p>
        </w:tc>
        <w:tc>
          <w:tcPr>
            <w:tcW w:w="2018" w:type="dxa"/>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699" w:type="dxa"/>
            <w:noWrap w:val="0"/>
            <w:vAlign w:val="top"/>
          </w:tcPr>
          <w:p>
            <w:pPr>
              <w:pStyle w:val="28"/>
              <w:spacing w:before="35"/>
              <w:ind w:left="7"/>
              <w:jc w:val="center"/>
              <w:rPr>
                <w:color w:val="auto"/>
                <w:highlight w:val="none"/>
              </w:rPr>
            </w:pPr>
            <w:r>
              <w:rPr>
                <w:color w:val="auto"/>
                <w:highlight w:val="none"/>
              </w:rPr>
              <w:t>2</w:t>
            </w:r>
          </w:p>
        </w:tc>
        <w:tc>
          <w:tcPr>
            <w:tcW w:w="2093" w:type="dxa"/>
            <w:tcBorders>
              <w:right w:val="single" w:color="000000" w:sz="6" w:space="0"/>
            </w:tcBorders>
            <w:noWrap w:val="0"/>
            <w:vAlign w:val="top"/>
          </w:tcPr>
          <w:p>
            <w:pPr>
              <w:pStyle w:val="28"/>
              <w:rPr>
                <w:rFonts w:ascii="Times New Roman"/>
                <w:color w:val="auto"/>
                <w:sz w:val="20"/>
                <w:highlight w:val="none"/>
              </w:rPr>
            </w:pPr>
          </w:p>
        </w:tc>
        <w:tc>
          <w:tcPr>
            <w:tcW w:w="1808" w:type="dxa"/>
            <w:tcBorders>
              <w:left w:val="single" w:color="000000" w:sz="6" w:space="0"/>
            </w:tcBorders>
            <w:noWrap w:val="0"/>
            <w:vAlign w:val="top"/>
          </w:tcPr>
          <w:p>
            <w:pPr>
              <w:pStyle w:val="28"/>
              <w:rPr>
                <w:rFonts w:ascii="Times New Roman"/>
                <w:color w:val="auto"/>
                <w:sz w:val="20"/>
                <w:highlight w:val="none"/>
              </w:rPr>
            </w:pPr>
          </w:p>
        </w:tc>
        <w:tc>
          <w:tcPr>
            <w:tcW w:w="1266" w:type="dxa"/>
            <w:noWrap w:val="0"/>
            <w:vAlign w:val="top"/>
          </w:tcPr>
          <w:p>
            <w:pPr>
              <w:pStyle w:val="28"/>
              <w:rPr>
                <w:rFonts w:ascii="Times New Roman"/>
                <w:color w:val="auto"/>
                <w:sz w:val="20"/>
                <w:highlight w:val="none"/>
              </w:rPr>
            </w:pPr>
          </w:p>
        </w:tc>
        <w:tc>
          <w:tcPr>
            <w:tcW w:w="1582" w:type="dxa"/>
            <w:noWrap w:val="0"/>
            <w:vAlign w:val="top"/>
          </w:tcPr>
          <w:p>
            <w:pPr>
              <w:pStyle w:val="28"/>
              <w:rPr>
                <w:rFonts w:ascii="Times New Roman"/>
                <w:color w:val="auto"/>
                <w:sz w:val="20"/>
                <w:highlight w:val="none"/>
              </w:rPr>
            </w:pPr>
          </w:p>
        </w:tc>
        <w:tc>
          <w:tcPr>
            <w:tcW w:w="2018" w:type="dxa"/>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699" w:type="dxa"/>
            <w:noWrap w:val="0"/>
            <w:vAlign w:val="top"/>
          </w:tcPr>
          <w:p>
            <w:pPr>
              <w:pStyle w:val="28"/>
              <w:spacing w:before="35"/>
              <w:ind w:left="7"/>
              <w:jc w:val="center"/>
              <w:rPr>
                <w:color w:val="auto"/>
                <w:highlight w:val="none"/>
              </w:rPr>
            </w:pPr>
            <w:r>
              <w:rPr>
                <w:color w:val="auto"/>
                <w:w w:val="201"/>
                <w:sz w:val="20"/>
                <w:highlight w:val="none"/>
              </w:rPr>
              <w:t>„</w:t>
            </w:r>
          </w:p>
        </w:tc>
        <w:tc>
          <w:tcPr>
            <w:tcW w:w="2093" w:type="dxa"/>
            <w:tcBorders>
              <w:right w:val="single" w:color="000000" w:sz="6" w:space="0"/>
            </w:tcBorders>
            <w:noWrap w:val="0"/>
            <w:vAlign w:val="top"/>
          </w:tcPr>
          <w:p>
            <w:pPr>
              <w:pStyle w:val="28"/>
              <w:rPr>
                <w:rFonts w:ascii="Times New Roman"/>
                <w:color w:val="auto"/>
                <w:sz w:val="20"/>
                <w:highlight w:val="none"/>
              </w:rPr>
            </w:pPr>
          </w:p>
        </w:tc>
        <w:tc>
          <w:tcPr>
            <w:tcW w:w="1808" w:type="dxa"/>
            <w:tcBorders>
              <w:left w:val="single" w:color="000000" w:sz="6" w:space="0"/>
            </w:tcBorders>
            <w:noWrap w:val="0"/>
            <w:vAlign w:val="top"/>
          </w:tcPr>
          <w:p>
            <w:pPr>
              <w:pStyle w:val="28"/>
              <w:rPr>
                <w:rFonts w:ascii="Times New Roman"/>
                <w:color w:val="auto"/>
                <w:sz w:val="20"/>
                <w:highlight w:val="none"/>
              </w:rPr>
            </w:pPr>
          </w:p>
        </w:tc>
        <w:tc>
          <w:tcPr>
            <w:tcW w:w="1266" w:type="dxa"/>
            <w:noWrap w:val="0"/>
            <w:vAlign w:val="top"/>
          </w:tcPr>
          <w:p>
            <w:pPr>
              <w:pStyle w:val="28"/>
              <w:rPr>
                <w:rFonts w:ascii="Times New Roman"/>
                <w:color w:val="auto"/>
                <w:sz w:val="20"/>
                <w:highlight w:val="none"/>
              </w:rPr>
            </w:pPr>
          </w:p>
        </w:tc>
        <w:tc>
          <w:tcPr>
            <w:tcW w:w="1582" w:type="dxa"/>
            <w:noWrap w:val="0"/>
            <w:vAlign w:val="top"/>
          </w:tcPr>
          <w:p>
            <w:pPr>
              <w:pStyle w:val="28"/>
              <w:rPr>
                <w:rFonts w:ascii="Times New Roman"/>
                <w:color w:val="auto"/>
                <w:sz w:val="20"/>
                <w:highlight w:val="none"/>
              </w:rPr>
            </w:pPr>
          </w:p>
        </w:tc>
        <w:tc>
          <w:tcPr>
            <w:tcW w:w="2018" w:type="dxa"/>
            <w:noWrap w:val="0"/>
            <w:vAlign w:val="top"/>
          </w:tcPr>
          <w:p>
            <w:pPr>
              <w:pStyle w:val="28"/>
              <w:rPr>
                <w:rFonts w:ascii="Times New Roman"/>
                <w:color w:val="auto"/>
                <w:sz w:val="20"/>
                <w:highlight w:val="none"/>
              </w:rPr>
            </w:pPr>
          </w:p>
        </w:tc>
      </w:tr>
    </w:tbl>
    <w:p>
      <w:pPr>
        <w:spacing w:before="33"/>
        <w:ind w:left="243"/>
        <w:jc w:val="left"/>
        <w:rPr>
          <w:b/>
          <w:color w:val="auto"/>
          <w:highlight w:val="none"/>
        </w:rPr>
      </w:pPr>
      <w:r>
        <w:rPr>
          <w:b/>
          <w:color w:val="auto"/>
          <w:highlight w:val="none"/>
        </w:rPr>
        <w:t>填表说明及要求，本表附件（须附在本表格之后）：</w:t>
      </w:r>
    </w:p>
    <w:p>
      <w:pPr>
        <w:ind w:left="243"/>
        <w:jc w:val="left"/>
        <w:rPr>
          <w:color w:val="auto"/>
          <w:highlight w:val="none"/>
        </w:rPr>
      </w:pPr>
      <w:r>
        <w:rPr>
          <w:color w:val="auto"/>
          <w:highlight w:val="none"/>
        </w:rPr>
        <w:t>1．请在此表内填写投标人的业绩情况；</w:t>
      </w:r>
    </w:p>
    <w:p>
      <w:pPr>
        <w:spacing w:before="80"/>
        <w:ind w:left="243"/>
        <w:jc w:val="left"/>
        <w:rPr>
          <w:color w:val="auto"/>
          <w:highlight w:val="none"/>
        </w:rPr>
      </w:pPr>
      <w:r>
        <w:rPr>
          <w:color w:val="auto"/>
          <w:highlight w:val="none"/>
        </w:rPr>
        <w:t>2．所提交的证明材料内容请参照本项目的评审子项要求；</w:t>
      </w:r>
    </w:p>
    <w:p>
      <w:pPr>
        <w:spacing w:before="77"/>
        <w:ind w:left="243"/>
        <w:jc w:val="left"/>
        <w:rPr>
          <w:color w:val="auto"/>
          <w:highlight w:val="none"/>
        </w:rPr>
      </w:pPr>
      <w:r>
        <w:rPr>
          <w:color w:val="auto"/>
          <w:highlight w:val="none"/>
        </w:rPr>
        <w:t>3．每套业绩证明文件须按照以上列表的顺序在投标文件中提供；</w:t>
      </w:r>
    </w:p>
    <w:p>
      <w:pPr>
        <w:spacing w:before="79"/>
        <w:ind w:left="243"/>
        <w:jc w:val="left"/>
        <w:rPr>
          <w:color w:val="auto"/>
          <w:sz w:val="2"/>
          <w:highlight w:val="none"/>
        </w:rPr>
      </w:pPr>
      <w:r>
        <w:rPr>
          <w:color w:val="auto"/>
          <w:highlight w:val="none"/>
        </w:rPr>
        <w:t>4．证明材料（复印件）均须加盖投标人单位公章。</w:t>
      </w:r>
    </w:p>
    <w:p>
      <w:pPr>
        <w:pStyle w:val="6"/>
        <w:rPr>
          <w:color w:val="auto"/>
          <w:highlight w:val="none"/>
        </w:rPr>
      </w:pPr>
    </w:p>
    <w:p>
      <w:pPr>
        <w:pStyle w:val="6"/>
        <w:tabs>
          <w:tab w:val="left" w:pos="2263"/>
          <w:tab w:val="left" w:pos="3824"/>
          <w:tab w:val="left" w:pos="4903"/>
        </w:tabs>
        <w:spacing w:line="357" w:lineRule="auto"/>
        <w:ind w:right="-169"/>
        <w:jc w:val="right"/>
        <w:rPr>
          <w:color w:val="auto"/>
          <w:highlight w:val="none"/>
        </w:rPr>
      </w:pPr>
    </w:p>
    <w:p>
      <w:pPr>
        <w:pStyle w:val="6"/>
        <w:tabs>
          <w:tab w:val="left" w:pos="2263"/>
          <w:tab w:val="left" w:pos="3824"/>
          <w:tab w:val="left" w:pos="4903"/>
        </w:tabs>
        <w:spacing w:line="357" w:lineRule="auto"/>
        <w:ind w:right="-169"/>
        <w:jc w:val="right"/>
        <w:rPr>
          <w:color w:val="auto"/>
          <w:highlight w:val="none"/>
        </w:rPr>
      </w:pPr>
    </w:p>
    <w:p>
      <w:pPr>
        <w:pStyle w:val="6"/>
        <w:tabs>
          <w:tab w:val="left" w:pos="2263"/>
          <w:tab w:val="left" w:pos="3824"/>
          <w:tab w:val="left" w:pos="4903"/>
        </w:tabs>
        <w:spacing w:line="357" w:lineRule="auto"/>
        <w:ind w:right="-169"/>
        <w:jc w:val="right"/>
        <w:rPr>
          <w:color w:val="auto"/>
          <w:highlight w:val="none"/>
        </w:rPr>
      </w:pPr>
    </w:p>
    <w:p>
      <w:pPr>
        <w:pStyle w:val="6"/>
        <w:tabs>
          <w:tab w:val="left" w:pos="2263"/>
          <w:tab w:val="left" w:pos="3824"/>
          <w:tab w:val="left" w:pos="4903"/>
        </w:tabs>
        <w:spacing w:line="357" w:lineRule="auto"/>
        <w:ind w:right="-169"/>
        <w:jc w:val="right"/>
        <w:rPr>
          <w:color w:val="auto"/>
          <w:highlight w:val="none"/>
        </w:rPr>
      </w:pPr>
    </w:p>
    <w:p>
      <w:pPr>
        <w:pStyle w:val="6"/>
        <w:tabs>
          <w:tab w:val="left" w:pos="2263"/>
          <w:tab w:val="left" w:pos="3824"/>
          <w:tab w:val="left" w:pos="4903"/>
        </w:tabs>
        <w:spacing w:line="357" w:lineRule="auto"/>
        <w:ind w:right="-169"/>
        <w:jc w:val="right"/>
        <w:rPr>
          <w:color w:val="auto"/>
          <w:highlight w:val="none"/>
        </w:rPr>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color w:val="auto"/>
          <w:highlight w:val="none"/>
          <w:u w:val="single"/>
        </w:rPr>
        <w:tab/>
      </w:r>
      <w:r>
        <w:rPr>
          <w:color w:val="auto"/>
          <w:highlight w:val="none"/>
          <w:u w:val="single"/>
        </w:rPr>
        <w:t>（公司名称）</w:t>
      </w:r>
      <w:r>
        <w:rPr>
          <w:color w:val="auto"/>
          <w:highlight w:val="none"/>
          <w:u w:val="single"/>
        </w:rPr>
        <w:tab/>
      </w:r>
      <w:r>
        <w:rPr>
          <w:color w:val="auto"/>
          <w:highlight w:val="none"/>
          <w:u w:val="single"/>
        </w:rPr>
        <w:tab/>
      </w:r>
      <w:r>
        <w:rPr>
          <w:color w:val="auto"/>
          <w:highlight w:val="none"/>
        </w:rPr>
        <w:t>（盖公章）</w:t>
      </w:r>
    </w:p>
    <w:p>
      <w:pPr>
        <w:pStyle w:val="6"/>
        <w:tabs>
          <w:tab w:val="left" w:pos="2263"/>
          <w:tab w:val="left" w:pos="3824"/>
          <w:tab w:val="left" w:pos="4903"/>
        </w:tabs>
        <w:spacing w:line="357" w:lineRule="auto"/>
        <w:ind w:right="-169"/>
        <w:jc w:val="right"/>
        <w:rPr>
          <w:color w:val="auto"/>
          <w:highlight w:val="none"/>
        </w:rPr>
      </w:pPr>
      <w:r>
        <w:rPr>
          <w:color w:val="auto"/>
          <w:highlight w:val="none"/>
        </w:rPr>
        <w:t>法定代表人（或全权代表）：</w:t>
      </w:r>
      <w:r>
        <w:rPr>
          <w:color w:val="auto"/>
          <w:highlight w:val="none"/>
          <w:u w:val="single"/>
        </w:rPr>
        <w:tab/>
      </w:r>
      <w:r>
        <w:rPr>
          <w:color w:val="auto"/>
          <w:highlight w:val="none"/>
          <w:u w:val="single"/>
        </w:rPr>
        <w:t>（签名或签章）</w:t>
      </w:r>
    </w:p>
    <w:p>
      <w:pPr>
        <w:pStyle w:val="6"/>
        <w:tabs>
          <w:tab w:val="left" w:pos="1423"/>
          <w:tab w:val="left" w:pos="2143"/>
          <w:tab w:val="left" w:pos="2863"/>
        </w:tabs>
        <w:spacing w:line="271" w:lineRule="exact"/>
        <w:jc w:val="right"/>
        <w:rPr>
          <w:color w:val="auto"/>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pStyle w:val="29"/>
        <w:tabs>
          <w:tab w:val="left" w:pos="2642"/>
        </w:tabs>
        <w:spacing w:before="11"/>
        <w:ind w:left="0" w:leftChars="0" w:firstLine="0" w:firstLineChars="0"/>
        <w:jc w:val="center"/>
        <w:outlineLvl w:val="9"/>
        <w:rPr>
          <w:rFonts w:hint="eastAsia" w:ascii="宋体" w:hAnsi="宋体" w:eastAsia="宋体" w:cs="宋体"/>
          <w:b/>
          <w:color w:val="auto"/>
          <w:w w:val="95"/>
          <w:sz w:val="28"/>
          <w:szCs w:val="22"/>
          <w:highlight w:val="none"/>
        </w:rPr>
      </w:pPr>
    </w:p>
    <w:p>
      <w:pPr>
        <w:pStyle w:val="29"/>
        <w:tabs>
          <w:tab w:val="left" w:pos="2642"/>
        </w:tabs>
        <w:spacing w:before="11"/>
        <w:ind w:left="0" w:leftChars="0" w:firstLine="0" w:firstLineChars="0"/>
        <w:jc w:val="center"/>
        <w:outlineLvl w:val="9"/>
        <w:rPr>
          <w:rFonts w:hint="eastAsia" w:ascii="宋体" w:hAnsi="宋体" w:eastAsia="宋体" w:cs="宋体"/>
          <w:b/>
          <w:color w:val="auto"/>
          <w:w w:val="95"/>
          <w:sz w:val="28"/>
          <w:szCs w:val="22"/>
          <w:highlight w:val="none"/>
        </w:rPr>
      </w:pPr>
    </w:p>
    <w:p>
      <w:pPr>
        <w:pStyle w:val="29"/>
        <w:tabs>
          <w:tab w:val="left" w:pos="2642"/>
        </w:tabs>
        <w:spacing w:before="11"/>
        <w:ind w:left="0" w:leftChars="0" w:firstLine="0" w:firstLineChars="0"/>
        <w:jc w:val="center"/>
        <w:outlineLvl w:val="9"/>
        <w:rPr>
          <w:rFonts w:hint="eastAsia" w:ascii="宋体" w:hAnsi="宋体" w:eastAsia="宋体" w:cs="宋体"/>
          <w:b/>
          <w:color w:val="auto"/>
          <w:w w:val="95"/>
          <w:sz w:val="28"/>
          <w:szCs w:val="22"/>
          <w:highlight w:val="none"/>
        </w:rPr>
      </w:pPr>
    </w:p>
    <w:p>
      <w:pPr>
        <w:pStyle w:val="29"/>
        <w:tabs>
          <w:tab w:val="left" w:pos="2642"/>
        </w:tabs>
        <w:spacing w:before="11"/>
        <w:ind w:left="0" w:leftChars="0" w:firstLine="0" w:firstLineChars="0"/>
        <w:jc w:val="center"/>
        <w:outlineLvl w:val="9"/>
        <w:rPr>
          <w:rFonts w:hint="eastAsia" w:ascii="宋体" w:hAnsi="宋体" w:eastAsia="宋体" w:cs="宋体"/>
          <w:b/>
          <w:color w:val="auto"/>
          <w:w w:val="95"/>
          <w:sz w:val="28"/>
          <w:szCs w:val="22"/>
          <w:highlight w:val="none"/>
        </w:rPr>
      </w:pPr>
    </w:p>
    <w:p>
      <w:pPr>
        <w:pStyle w:val="29"/>
        <w:tabs>
          <w:tab w:val="left" w:pos="2642"/>
        </w:tabs>
        <w:spacing w:before="11"/>
        <w:ind w:left="0" w:leftChars="0" w:firstLine="0" w:firstLineChars="0"/>
        <w:jc w:val="center"/>
        <w:outlineLvl w:val="9"/>
        <w:rPr>
          <w:rFonts w:hint="eastAsia" w:ascii="宋体" w:hAnsi="宋体" w:eastAsia="宋体" w:cs="宋体"/>
          <w:b/>
          <w:color w:val="auto"/>
          <w:w w:val="95"/>
          <w:sz w:val="28"/>
          <w:szCs w:val="22"/>
          <w:highlight w:val="none"/>
        </w:rPr>
      </w:pPr>
    </w:p>
    <w:p>
      <w:pPr>
        <w:pStyle w:val="29"/>
        <w:tabs>
          <w:tab w:val="left" w:pos="2642"/>
        </w:tabs>
        <w:spacing w:before="11"/>
        <w:ind w:left="0" w:leftChars="0" w:firstLine="0" w:firstLineChars="0"/>
        <w:jc w:val="center"/>
        <w:outlineLvl w:val="9"/>
        <w:rPr>
          <w:rFonts w:hint="eastAsia" w:ascii="宋体" w:hAnsi="宋体" w:eastAsia="宋体" w:cs="宋体"/>
          <w:b/>
          <w:color w:val="auto"/>
          <w:w w:val="95"/>
          <w:sz w:val="28"/>
          <w:szCs w:val="22"/>
          <w:highlight w:val="none"/>
        </w:rPr>
      </w:pPr>
    </w:p>
    <w:p>
      <w:pPr>
        <w:pStyle w:val="29"/>
        <w:tabs>
          <w:tab w:val="left" w:pos="2642"/>
        </w:tabs>
        <w:spacing w:before="11"/>
        <w:ind w:left="0" w:leftChars="0" w:firstLine="0" w:firstLineChars="0"/>
        <w:jc w:val="center"/>
        <w:outlineLvl w:val="2"/>
        <w:rPr>
          <w:rFonts w:hint="eastAsia" w:ascii="宋体" w:hAnsi="宋体" w:eastAsia="宋体" w:cs="宋体"/>
          <w:b/>
          <w:color w:val="auto"/>
          <w:sz w:val="28"/>
          <w:szCs w:val="22"/>
          <w:highlight w:val="none"/>
          <w:lang w:eastAsia="zh-CN"/>
        </w:rPr>
      </w:pPr>
      <w:r>
        <w:rPr>
          <w:rFonts w:hint="eastAsia" w:ascii="宋体" w:hAnsi="宋体" w:eastAsia="宋体" w:cs="宋体"/>
          <w:b/>
          <w:color w:val="auto"/>
          <w:w w:val="95"/>
          <w:sz w:val="28"/>
          <w:szCs w:val="22"/>
          <w:highlight w:val="none"/>
        </w:rPr>
        <w:t>4.</w:t>
      </w:r>
      <w:r>
        <w:rPr>
          <w:rFonts w:hint="eastAsia" w:ascii="宋体" w:hAnsi="宋体" w:eastAsia="宋体" w:cs="宋体"/>
          <w:b/>
          <w:color w:val="auto"/>
          <w:w w:val="95"/>
          <w:sz w:val="28"/>
          <w:szCs w:val="22"/>
          <w:highlight w:val="none"/>
          <w:lang w:val="en-US" w:eastAsia="zh-CN"/>
        </w:rPr>
        <w:t xml:space="preserve">4 </w:t>
      </w:r>
      <w:r>
        <w:rPr>
          <w:rFonts w:hint="eastAsia" w:ascii="宋体" w:hAnsi="宋体" w:eastAsia="宋体" w:cs="宋体"/>
          <w:b/>
          <w:color w:val="auto"/>
          <w:w w:val="95"/>
          <w:sz w:val="28"/>
          <w:szCs w:val="22"/>
          <w:highlight w:val="none"/>
        </w:rPr>
        <w:t>投标人所获资质、荣誉及其他证书的情况</w:t>
      </w:r>
      <w:r>
        <w:rPr>
          <w:rFonts w:hint="eastAsia" w:ascii="宋体" w:hAnsi="宋体" w:eastAsia="宋体" w:cs="宋体"/>
          <w:b/>
          <w:color w:val="auto"/>
          <w:w w:val="95"/>
          <w:sz w:val="28"/>
          <w:szCs w:val="22"/>
          <w:highlight w:val="none"/>
          <w:lang w:eastAsia="zh-CN"/>
        </w:rPr>
        <w:t>（如有）</w:t>
      </w:r>
    </w:p>
    <w:p>
      <w:pPr>
        <w:pStyle w:val="6"/>
        <w:spacing w:before="11"/>
        <w:rPr>
          <w:b/>
          <w:color w:val="auto"/>
          <w:highlight w:val="none"/>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8"/>
        <w:gridCol w:w="2902"/>
        <w:gridCol w:w="2129"/>
        <w:gridCol w:w="1989"/>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jc w:val="center"/>
        </w:trPr>
        <w:tc>
          <w:tcPr>
            <w:tcW w:w="768" w:type="dxa"/>
            <w:shd w:val="clear" w:color="auto" w:fill="F3F3F3"/>
            <w:noWrap w:val="0"/>
            <w:vAlign w:val="top"/>
          </w:tcPr>
          <w:p>
            <w:pPr>
              <w:pStyle w:val="28"/>
              <w:spacing w:line="269" w:lineRule="exact"/>
              <w:ind w:left="153" w:right="143"/>
              <w:jc w:val="center"/>
              <w:rPr>
                <w:b/>
                <w:color w:val="auto"/>
                <w:highlight w:val="none"/>
              </w:rPr>
            </w:pPr>
            <w:r>
              <w:rPr>
                <w:b/>
                <w:color w:val="auto"/>
                <w:highlight w:val="none"/>
              </w:rPr>
              <w:t>序号</w:t>
            </w:r>
          </w:p>
        </w:tc>
        <w:tc>
          <w:tcPr>
            <w:tcW w:w="2902" w:type="dxa"/>
            <w:shd w:val="clear" w:color="auto" w:fill="F3F3F3"/>
            <w:noWrap w:val="0"/>
            <w:vAlign w:val="top"/>
          </w:tcPr>
          <w:p>
            <w:pPr>
              <w:pStyle w:val="28"/>
              <w:spacing w:line="269" w:lineRule="exact"/>
              <w:ind w:left="184"/>
              <w:rPr>
                <w:b/>
                <w:color w:val="auto"/>
                <w:highlight w:val="none"/>
              </w:rPr>
            </w:pPr>
            <w:r>
              <w:rPr>
                <w:b/>
                <w:color w:val="auto"/>
                <w:highlight w:val="none"/>
              </w:rPr>
              <w:t>资质、荣誉及其他证书名称</w:t>
            </w:r>
          </w:p>
        </w:tc>
        <w:tc>
          <w:tcPr>
            <w:tcW w:w="2129" w:type="dxa"/>
            <w:shd w:val="clear" w:color="auto" w:fill="F3F3F3"/>
            <w:noWrap w:val="0"/>
            <w:vAlign w:val="top"/>
          </w:tcPr>
          <w:p>
            <w:pPr>
              <w:pStyle w:val="28"/>
              <w:spacing w:line="269" w:lineRule="exact"/>
              <w:ind w:left="273"/>
              <w:rPr>
                <w:b/>
                <w:color w:val="auto"/>
                <w:highlight w:val="none"/>
              </w:rPr>
            </w:pPr>
            <w:r>
              <w:rPr>
                <w:b/>
                <w:color w:val="auto"/>
                <w:highlight w:val="none"/>
              </w:rPr>
              <w:t>发证日期/有效期</w:t>
            </w:r>
          </w:p>
        </w:tc>
        <w:tc>
          <w:tcPr>
            <w:tcW w:w="1989" w:type="dxa"/>
            <w:shd w:val="clear" w:color="auto" w:fill="F3F3F3"/>
            <w:noWrap w:val="0"/>
            <w:vAlign w:val="top"/>
          </w:tcPr>
          <w:p>
            <w:pPr>
              <w:pStyle w:val="28"/>
              <w:spacing w:line="269" w:lineRule="exact"/>
              <w:ind w:left="574"/>
              <w:rPr>
                <w:b/>
                <w:color w:val="auto"/>
                <w:highlight w:val="none"/>
              </w:rPr>
            </w:pPr>
            <w:r>
              <w:rPr>
                <w:b/>
                <w:color w:val="auto"/>
                <w:highlight w:val="none"/>
              </w:rPr>
              <w:t>发证单位</w:t>
            </w:r>
          </w:p>
        </w:tc>
        <w:tc>
          <w:tcPr>
            <w:tcW w:w="1764" w:type="dxa"/>
            <w:shd w:val="clear" w:color="auto" w:fill="F3F3F3"/>
            <w:noWrap w:val="0"/>
            <w:vAlign w:val="top"/>
          </w:tcPr>
          <w:p>
            <w:pPr>
              <w:pStyle w:val="28"/>
              <w:spacing w:line="269" w:lineRule="exact"/>
              <w:ind w:left="651" w:right="640"/>
              <w:jc w:val="center"/>
              <w:rPr>
                <w:b/>
                <w:color w:val="auto"/>
                <w:highlight w:val="none"/>
              </w:rPr>
            </w:pPr>
            <w:r>
              <w:rPr>
                <w:b/>
                <w:color w:val="auto"/>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768" w:type="dxa"/>
            <w:noWrap w:val="0"/>
            <w:vAlign w:val="top"/>
          </w:tcPr>
          <w:p>
            <w:pPr>
              <w:pStyle w:val="28"/>
              <w:spacing w:before="79"/>
              <w:ind w:left="10"/>
              <w:jc w:val="center"/>
              <w:rPr>
                <w:rFonts w:ascii="Times New Roman"/>
                <w:color w:val="auto"/>
                <w:highlight w:val="none"/>
              </w:rPr>
            </w:pPr>
            <w:r>
              <w:rPr>
                <w:rFonts w:ascii="Times New Roman"/>
                <w:color w:val="auto"/>
                <w:highlight w:val="none"/>
              </w:rPr>
              <w:t>1</w:t>
            </w:r>
          </w:p>
        </w:tc>
        <w:tc>
          <w:tcPr>
            <w:tcW w:w="2902" w:type="dxa"/>
            <w:noWrap w:val="0"/>
            <w:vAlign w:val="top"/>
          </w:tcPr>
          <w:p>
            <w:pPr>
              <w:pStyle w:val="28"/>
              <w:rPr>
                <w:rFonts w:ascii="Times New Roman"/>
                <w:color w:val="auto"/>
                <w:sz w:val="20"/>
                <w:highlight w:val="none"/>
              </w:rPr>
            </w:pPr>
          </w:p>
        </w:tc>
        <w:tc>
          <w:tcPr>
            <w:tcW w:w="2129" w:type="dxa"/>
            <w:noWrap w:val="0"/>
            <w:vAlign w:val="top"/>
          </w:tcPr>
          <w:p>
            <w:pPr>
              <w:pStyle w:val="28"/>
              <w:rPr>
                <w:rFonts w:ascii="Times New Roman"/>
                <w:color w:val="auto"/>
                <w:sz w:val="20"/>
                <w:highlight w:val="none"/>
              </w:rPr>
            </w:pPr>
          </w:p>
        </w:tc>
        <w:tc>
          <w:tcPr>
            <w:tcW w:w="1989" w:type="dxa"/>
            <w:noWrap w:val="0"/>
            <w:vAlign w:val="top"/>
          </w:tcPr>
          <w:p>
            <w:pPr>
              <w:pStyle w:val="28"/>
              <w:rPr>
                <w:rFonts w:ascii="Times New Roman"/>
                <w:color w:val="auto"/>
                <w:sz w:val="20"/>
                <w:highlight w:val="none"/>
              </w:rPr>
            </w:pPr>
          </w:p>
        </w:tc>
        <w:tc>
          <w:tcPr>
            <w:tcW w:w="1764" w:type="dxa"/>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768" w:type="dxa"/>
            <w:noWrap w:val="0"/>
            <w:vAlign w:val="top"/>
          </w:tcPr>
          <w:p>
            <w:pPr>
              <w:pStyle w:val="28"/>
              <w:spacing w:before="79"/>
              <w:ind w:left="10"/>
              <w:jc w:val="center"/>
              <w:rPr>
                <w:rFonts w:ascii="Times New Roman"/>
                <w:color w:val="auto"/>
                <w:highlight w:val="none"/>
              </w:rPr>
            </w:pPr>
            <w:r>
              <w:rPr>
                <w:rFonts w:ascii="Times New Roman"/>
                <w:color w:val="auto"/>
                <w:highlight w:val="none"/>
              </w:rPr>
              <w:t>2</w:t>
            </w:r>
          </w:p>
        </w:tc>
        <w:tc>
          <w:tcPr>
            <w:tcW w:w="2902" w:type="dxa"/>
            <w:noWrap w:val="0"/>
            <w:vAlign w:val="top"/>
          </w:tcPr>
          <w:p>
            <w:pPr>
              <w:pStyle w:val="28"/>
              <w:rPr>
                <w:rFonts w:ascii="Times New Roman"/>
                <w:color w:val="auto"/>
                <w:sz w:val="20"/>
                <w:highlight w:val="none"/>
              </w:rPr>
            </w:pPr>
          </w:p>
        </w:tc>
        <w:tc>
          <w:tcPr>
            <w:tcW w:w="2129" w:type="dxa"/>
            <w:noWrap w:val="0"/>
            <w:vAlign w:val="top"/>
          </w:tcPr>
          <w:p>
            <w:pPr>
              <w:pStyle w:val="28"/>
              <w:rPr>
                <w:rFonts w:ascii="Times New Roman"/>
                <w:color w:val="auto"/>
                <w:sz w:val="20"/>
                <w:highlight w:val="none"/>
              </w:rPr>
            </w:pPr>
          </w:p>
        </w:tc>
        <w:tc>
          <w:tcPr>
            <w:tcW w:w="1989" w:type="dxa"/>
            <w:noWrap w:val="0"/>
            <w:vAlign w:val="top"/>
          </w:tcPr>
          <w:p>
            <w:pPr>
              <w:pStyle w:val="28"/>
              <w:rPr>
                <w:rFonts w:ascii="Times New Roman"/>
                <w:color w:val="auto"/>
                <w:sz w:val="20"/>
                <w:highlight w:val="none"/>
              </w:rPr>
            </w:pPr>
          </w:p>
        </w:tc>
        <w:tc>
          <w:tcPr>
            <w:tcW w:w="1764" w:type="dxa"/>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768" w:type="dxa"/>
            <w:noWrap w:val="0"/>
            <w:vAlign w:val="top"/>
          </w:tcPr>
          <w:p>
            <w:pPr>
              <w:pStyle w:val="28"/>
              <w:spacing w:before="77"/>
              <w:ind w:left="10"/>
              <w:jc w:val="center"/>
              <w:rPr>
                <w:rFonts w:ascii="Times New Roman"/>
                <w:color w:val="auto"/>
                <w:highlight w:val="none"/>
              </w:rPr>
            </w:pPr>
            <w:r>
              <w:rPr>
                <w:rFonts w:ascii="Times New Roman"/>
                <w:color w:val="auto"/>
                <w:highlight w:val="none"/>
              </w:rPr>
              <w:t>3</w:t>
            </w:r>
          </w:p>
        </w:tc>
        <w:tc>
          <w:tcPr>
            <w:tcW w:w="2902" w:type="dxa"/>
            <w:noWrap w:val="0"/>
            <w:vAlign w:val="top"/>
          </w:tcPr>
          <w:p>
            <w:pPr>
              <w:pStyle w:val="28"/>
              <w:rPr>
                <w:rFonts w:ascii="Times New Roman"/>
                <w:color w:val="auto"/>
                <w:sz w:val="20"/>
                <w:highlight w:val="none"/>
              </w:rPr>
            </w:pPr>
          </w:p>
        </w:tc>
        <w:tc>
          <w:tcPr>
            <w:tcW w:w="2129" w:type="dxa"/>
            <w:noWrap w:val="0"/>
            <w:vAlign w:val="top"/>
          </w:tcPr>
          <w:p>
            <w:pPr>
              <w:pStyle w:val="28"/>
              <w:rPr>
                <w:rFonts w:ascii="Times New Roman"/>
                <w:color w:val="auto"/>
                <w:sz w:val="20"/>
                <w:highlight w:val="none"/>
              </w:rPr>
            </w:pPr>
          </w:p>
        </w:tc>
        <w:tc>
          <w:tcPr>
            <w:tcW w:w="1989" w:type="dxa"/>
            <w:noWrap w:val="0"/>
            <w:vAlign w:val="top"/>
          </w:tcPr>
          <w:p>
            <w:pPr>
              <w:pStyle w:val="28"/>
              <w:rPr>
                <w:rFonts w:ascii="Times New Roman"/>
                <w:color w:val="auto"/>
                <w:sz w:val="20"/>
                <w:highlight w:val="none"/>
              </w:rPr>
            </w:pPr>
          </w:p>
        </w:tc>
        <w:tc>
          <w:tcPr>
            <w:tcW w:w="1764" w:type="dxa"/>
            <w:noWrap w:val="0"/>
            <w:vAlign w:val="top"/>
          </w:tcPr>
          <w:p>
            <w:pPr>
              <w:pStyle w:val="28"/>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768" w:type="dxa"/>
            <w:noWrap w:val="0"/>
            <w:vAlign w:val="top"/>
          </w:tcPr>
          <w:p>
            <w:pPr>
              <w:pStyle w:val="28"/>
              <w:spacing w:before="33"/>
              <w:ind w:left="10"/>
              <w:jc w:val="center"/>
              <w:rPr>
                <w:color w:val="auto"/>
                <w:highlight w:val="none"/>
              </w:rPr>
            </w:pPr>
            <w:r>
              <w:rPr>
                <w:color w:val="auto"/>
                <w:w w:val="201"/>
                <w:highlight w:val="none"/>
              </w:rPr>
              <w:t>„</w:t>
            </w:r>
          </w:p>
        </w:tc>
        <w:tc>
          <w:tcPr>
            <w:tcW w:w="2902" w:type="dxa"/>
            <w:noWrap w:val="0"/>
            <w:vAlign w:val="top"/>
          </w:tcPr>
          <w:p>
            <w:pPr>
              <w:pStyle w:val="28"/>
              <w:rPr>
                <w:rFonts w:ascii="Times New Roman"/>
                <w:color w:val="auto"/>
                <w:sz w:val="20"/>
                <w:highlight w:val="none"/>
              </w:rPr>
            </w:pPr>
          </w:p>
        </w:tc>
        <w:tc>
          <w:tcPr>
            <w:tcW w:w="2129" w:type="dxa"/>
            <w:noWrap w:val="0"/>
            <w:vAlign w:val="top"/>
          </w:tcPr>
          <w:p>
            <w:pPr>
              <w:pStyle w:val="28"/>
              <w:rPr>
                <w:rFonts w:ascii="Times New Roman"/>
                <w:color w:val="auto"/>
                <w:sz w:val="20"/>
                <w:highlight w:val="none"/>
              </w:rPr>
            </w:pPr>
          </w:p>
        </w:tc>
        <w:tc>
          <w:tcPr>
            <w:tcW w:w="1989" w:type="dxa"/>
            <w:noWrap w:val="0"/>
            <w:vAlign w:val="top"/>
          </w:tcPr>
          <w:p>
            <w:pPr>
              <w:pStyle w:val="28"/>
              <w:rPr>
                <w:rFonts w:ascii="Times New Roman"/>
                <w:color w:val="auto"/>
                <w:sz w:val="20"/>
                <w:highlight w:val="none"/>
              </w:rPr>
            </w:pPr>
          </w:p>
        </w:tc>
        <w:tc>
          <w:tcPr>
            <w:tcW w:w="1764" w:type="dxa"/>
            <w:noWrap w:val="0"/>
            <w:vAlign w:val="top"/>
          </w:tcPr>
          <w:p>
            <w:pPr>
              <w:pStyle w:val="28"/>
              <w:rPr>
                <w:rFonts w:ascii="Times New Roman"/>
                <w:color w:val="auto"/>
                <w:sz w:val="20"/>
                <w:highlight w:val="none"/>
              </w:rPr>
            </w:pPr>
          </w:p>
        </w:tc>
      </w:tr>
    </w:tbl>
    <w:p>
      <w:pPr>
        <w:spacing w:before="33"/>
        <w:ind w:left="243"/>
        <w:jc w:val="left"/>
        <w:rPr>
          <w:b/>
          <w:color w:val="auto"/>
          <w:highlight w:val="none"/>
        </w:rPr>
      </w:pPr>
      <w:r>
        <w:rPr>
          <w:b/>
          <w:color w:val="auto"/>
          <w:highlight w:val="none"/>
        </w:rPr>
        <w:t>填表说明及要求，及本表附件（须附在本表格之后）：</w:t>
      </w:r>
    </w:p>
    <w:p>
      <w:pPr>
        <w:ind w:left="243"/>
        <w:jc w:val="left"/>
        <w:rPr>
          <w:color w:val="auto"/>
          <w:highlight w:val="none"/>
        </w:rPr>
      </w:pPr>
      <w:r>
        <w:rPr>
          <w:color w:val="auto"/>
          <w:highlight w:val="none"/>
        </w:rPr>
        <w:t>1．请在此表内填写投标人所获资质、荣誉及其他证书情况，并附上所属之证明文件；</w:t>
      </w:r>
    </w:p>
    <w:p>
      <w:pPr>
        <w:spacing w:before="80"/>
        <w:ind w:left="243"/>
        <w:jc w:val="left"/>
        <w:rPr>
          <w:color w:val="auto"/>
          <w:highlight w:val="none"/>
        </w:rPr>
      </w:pPr>
      <w:r>
        <w:rPr>
          <w:color w:val="auto"/>
          <w:highlight w:val="none"/>
        </w:rPr>
        <w:t>2．证明材料内容请参照本项目的评审子项要求；</w:t>
      </w:r>
    </w:p>
    <w:p>
      <w:pPr>
        <w:spacing w:before="78"/>
        <w:ind w:left="243"/>
        <w:jc w:val="left"/>
        <w:rPr>
          <w:color w:val="auto"/>
          <w:highlight w:val="none"/>
        </w:rPr>
      </w:pPr>
      <w:r>
        <w:rPr>
          <w:color w:val="auto"/>
          <w:highlight w:val="none"/>
        </w:rPr>
        <w:t>3．在“投标人资格性证明材料”中已填写的项目不需在此表中填写；</w:t>
      </w:r>
    </w:p>
    <w:p>
      <w:pPr>
        <w:spacing w:before="80" w:line="307" w:lineRule="auto"/>
        <w:ind w:left="558" w:right="236" w:hanging="315"/>
        <w:jc w:val="left"/>
        <w:rPr>
          <w:color w:val="auto"/>
          <w:highlight w:val="none"/>
        </w:rPr>
      </w:pPr>
      <w:r>
        <w:rPr>
          <w:color w:val="auto"/>
          <w:spacing w:val="-7"/>
          <w:highlight w:val="none"/>
        </w:rPr>
        <w:t>4</w:t>
      </w:r>
      <w:r>
        <w:rPr>
          <w:color w:val="auto"/>
          <w:spacing w:val="-8"/>
          <w:highlight w:val="none"/>
        </w:rPr>
        <w:t>．证书有效期要求：以上证书均须在有效期内，如证书设有有效期的，有效期要求不少于投标当日或</w:t>
      </w:r>
      <w:r>
        <w:rPr>
          <w:color w:val="auto"/>
          <w:spacing w:val="-5"/>
          <w:highlight w:val="none"/>
        </w:rPr>
        <w:t>已办理延期手续；如证书没有设置有效期要求的，视为长期有效。</w:t>
      </w:r>
    </w:p>
    <w:p>
      <w:pPr>
        <w:spacing w:before="21"/>
        <w:ind w:left="243"/>
        <w:jc w:val="left"/>
        <w:rPr>
          <w:color w:val="auto"/>
          <w:highlight w:val="none"/>
        </w:rPr>
      </w:pPr>
      <w:r>
        <w:rPr>
          <w:color w:val="auto"/>
          <w:highlight w:val="none"/>
        </w:rPr>
        <w:t>5．证明材料（复印件）均须加盖投标人单位公章。</w:t>
      </w:r>
    </w:p>
    <w:p>
      <w:pPr>
        <w:pStyle w:val="6"/>
        <w:spacing w:line="20" w:lineRule="exact"/>
        <w:ind w:left="557"/>
        <w:rPr>
          <w:color w:val="auto"/>
          <w:sz w:val="2"/>
          <w:highlight w:val="none"/>
        </w:rPr>
      </w:pPr>
    </w:p>
    <w:p>
      <w:pPr>
        <w:pStyle w:val="6"/>
        <w:rPr>
          <w:color w:val="auto"/>
          <w:sz w:val="20"/>
          <w:highlight w:val="none"/>
        </w:rPr>
      </w:pPr>
    </w:p>
    <w:p>
      <w:pPr>
        <w:pStyle w:val="6"/>
        <w:rPr>
          <w:color w:val="auto"/>
          <w:sz w:val="20"/>
          <w:highlight w:val="none"/>
        </w:rPr>
      </w:pPr>
    </w:p>
    <w:p>
      <w:pPr>
        <w:pStyle w:val="6"/>
        <w:rPr>
          <w:color w:val="auto"/>
          <w:sz w:val="20"/>
          <w:highlight w:val="none"/>
        </w:rPr>
      </w:pPr>
    </w:p>
    <w:p>
      <w:pPr>
        <w:pStyle w:val="6"/>
        <w:rPr>
          <w:color w:val="auto"/>
          <w:sz w:val="20"/>
          <w:highlight w:val="none"/>
        </w:rPr>
      </w:pPr>
    </w:p>
    <w:p>
      <w:pPr>
        <w:pStyle w:val="6"/>
        <w:spacing w:before="12"/>
        <w:rPr>
          <w:color w:val="auto"/>
          <w:sz w:val="26"/>
          <w:highlight w:val="none"/>
        </w:rPr>
      </w:pPr>
    </w:p>
    <w:p>
      <w:pPr>
        <w:pStyle w:val="6"/>
        <w:rPr>
          <w:color w:val="auto"/>
          <w:highlight w:val="none"/>
        </w:rPr>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color w:val="auto"/>
          <w:highlight w:val="none"/>
          <w:u w:val="single"/>
        </w:rPr>
        <w:tab/>
      </w:r>
      <w:r>
        <w:rPr>
          <w:color w:val="auto"/>
          <w:highlight w:val="none"/>
          <w:u w:val="single"/>
        </w:rPr>
        <w:t>（公司名称）</w:t>
      </w:r>
      <w:r>
        <w:rPr>
          <w:color w:val="auto"/>
          <w:highlight w:val="none"/>
          <w:u w:val="single"/>
        </w:rPr>
        <w:tab/>
      </w:r>
      <w:r>
        <w:rPr>
          <w:color w:val="auto"/>
          <w:highlight w:val="none"/>
          <w:u w:val="single"/>
        </w:rPr>
        <w:tab/>
      </w:r>
      <w:r>
        <w:rPr>
          <w:color w:val="auto"/>
          <w:highlight w:val="none"/>
        </w:rPr>
        <w:t>（盖公章）</w:t>
      </w:r>
    </w:p>
    <w:p>
      <w:pPr>
        <w:pStyle w:val="6"/>
        <w:tabs>
          <w:tab w:val="left" w:pos="2263"/>
          <w:tab w:val="left" w:pos="3824"/>
          <w:tab w:val="left" w:pos="4903"/>
        </w:tabs>
        <w:spacing w:line="357" w:lineRule="auto"/>
        <w:ind w:right="-169"/>
        <w:jc w:val="right"/>
        <w:rPr>
          <w:color w:val="auto"/>
          <w:highlight w:val="none"/>
        </w:rPr>
      </w:pPr>
      <w:r>
        <w:rPr>
          <w:color w:val="auto"/>
          <w:highlight w:val="none"/>
        </w:rPr>
        <w:t>法定代表人（或全权代表）：</w:t>
      </w:r>
      <w:r>
        <w:rPr>
          <w:color w:val="auto"/>
          <w:highlight w:val="none"/>
          <w:u w:val="single"/>
        </w:rPr>
        <w:tab/>
      </w:r>
      <w:r>
        <w:rPr>
          <w:color w:val="auto"/>
          <w:highlight w:val="none"/>
          <w:u w:val="single"/>
        </w:rPr>
        <w:t>（签名或签章）</w:t>
      </w:r>
    </w:p>
    <w:p>
      <w:pPr>
        <w:pStyle w:val="6"/>
        <w:tabs>
          <w:tab w:val="left" w:pos="1423"/>
          <w:tab w:val="left" w:pos="2143"/>
          <w:tab w:val="left" w:pos="2863"/>
        </w:tabs>
        <w:spacing w:line="271" w:lineRule="exact"/>
        <w:jc w:val="right"/>
        <w:rPr>
          <w:color w:val="auto"/>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pStyle w:val="6"/>
        <w:spacing w:before="7"/>
        <w:rPr>
          <w:color w:val="auto"/>
          <w:highlight w:val="none"/>
        </w:rPr>
      </w:pPr>
      <w:r>
        <w:rPr>
          <w:rFonts w:hint="eastAsia"/>
          <w:color w:val="auto"/>
          <w:w w:val="95"/>
          <w:highlight w:val="none"/>
        </w:rPr>
        <w:br w:type="page"/>
      </w:r>
    </w:p>
    <w:p>
      <w:pPr>
        <w:pStyle w:val="5"/>
        <w:tabs>
          <w:tab w:val="left" w:pos="4511"/>
        </w:tabs>
        <w:spacing w:before="11"/>
        <w:jc w:val="center"/>
        <w:rPr>
          <w:rFonts w:hint="eastAsia" w:ascii="宋体" w:hAnsi="宋体" w:eastAsia="宋体" w:cs="宋体"/>
          <w:color w:val="auto"/>
          <w:sz w:val="28"/>
          <w:szCs w:val="28"/>
          <w:highlight w:val="none"/>
        </w:rPr>
      </w:pPr>
      <w:r>
        <w:rPr>
          <w:rFonts w:hint="eastAsia" w:ascii="宋体" w:hAnsi="宋体" w:eastAsia="宋体" w:cs="宋体"/>
          <w:color w:val="auto"/>
          <w:w w:val="95"/>
          <w:sz w:val="28"/>
          <w:szCs w:val="28"/>
          <w:highlight w:val="none"/>
        </w:rPr>
        <w:t>4.</w:t>
      </w:r>
      <w:r>
        <w:rPr>
          <w:rFonts w:hint="eastAsia" w:ascii="宋体" w:hAnsi="宋体" w:eastAsia="宋体" w:cs="宋体"/>
          <w:color w:val="auto"/>
          <w:w w:val="95"/>
          <w:sz w:val="28"/>
          <w:szCs w:val="28"/>
          <w:highlight w:val="none"/>
          <w:lang w:val="en-US" w:eastAsia="zh-CN"/>
        </w:rPr>
        <w:t>5</w:t>
      </w:r>
      <w:r>
        <w:rPr>
          <w:rFonts w:hint="eastAsia" w:ascii="宋体" w:hAnsi="宋体" w:eastAsia="宋体" w:cs="宋体"/>
          <w:color w:val="auto"/>
          <w:w w:val="95"/>
          <w:sz w:val="28"/>
          <w:szCs w:val="28"/>
          <w:highlight w:val="none"/>
        </w:rPr>
        <w:t xml:space="preserve"> 其它承诺</w:t>
      </w:r>
    </w:p>
    <w:p>
      <w:pPr>
        <w:pStyle w:val="6"/>
        <w:spacing w:before="5"/>
        <w:rPr>
          <w:b/>
          <w:color w:val="auto"/>
          <w:sz w:val="28"/>
          <w:highlight w:val="none"/>
        </w:rPr>
      </w:pPr>
    </w:p>
    <w:p>
      <w:pPr>
        <w:ind w:left="1161"/>
        <w:jc w:val="left"/>
        <w:rPr>
          <w:color w:val="auto"/>
          <w:sz w:val="28"/>
          <w:highlight w:val="none"/>
        </w:rPr>
      </w:pPr>
      <w:r>
        <w:rPr>
          <w:color w:val="auto"/>
          <w:sz w:val="28"/>
          <w:highlight w:val="none"/>
        </w:rPr>
        <w:t>（注：投标人根据自身情况扼要叙述，其内容由投标人自拟)</w:t>
      </w:r>
    </w:p>
    <w:p>
      <w:pPr>
        <w:pStyle w:val="6"/>
        <w:rPr>
          <w:color w:val="auto"/>
          <w:sz w:val="28"/>
          <w:highlight w:val="none"/>
        </w:rPr>
      </w:pPr>
    </w:p>
    <w:p>
      <w:pPr>
        <w:pStyle w:val="6"/>
        <w:rPr>
          <w:color w:val="auto"/>
          <w:sz w:val="28"/>
          <w:highlight w:val="none"/>
        </w:rPr>
      </w:pPr>
    </w:p>
    <w:p>
      <w:pPr>
        <w:pStyle w:val="6"/>
        <w:spacing w:before="8"/>
        <w:rPr>
          <w:color w:val="auto"/>
          <w:sz w:val="19"/>
          <w:highlight w:val="none"/>
        </w:rPr>
      </w:pPr>
    </w:p>
    <w:p>
      <w:pPr>
        <w:pStyle w:val="6"/>
        <w:rPr>
          <w:color w:val="auto"/>
          <w:highlight w:val="none"/>
        </w:rPr>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color w:val="auto"/>
          <w:highlight w:val="none"/>
          <w:u w:val="single"/>
        </w:rPr>
        <w:tab/>
      </w:r>
      <w:r>
        <w:rPr>
          <w:color w:val="auto"/>
          <w:highlight w:val="none"/>
          <w:u w:val="single"/>
        </w:rPr>
        <w:t>（公司名称）</w:t>
      </w:r>
      <w:r>
        <w:rPr>
          <w:color w:val="auto"/>
          <w:highlight w:val="none"/>
          <w:u w:val="single"/>
        </w:rPr>
        <w:tab/>
      </w:r>
      <w:r>
        <w:rPr>
          <w:color w:val="auto"/>
          <w:highlight w:val="none"/>
          <w:u w:val="single"/>
        </w:rPr>
        <w:tab/>
      </w:r>
      <w:r>
        <w:rPr>
          <w:color w:val="auto"/>
          <w:highlight w:val="none"/>
        </w:rPr>
        <w:t>（盖公章）</w:t>
      </w:r>
    </w:p>
    <w:p>
      <w:pPr>
        <w:pStyle w:val="6"/>
        <w:tabs>
          <w:tab w:val="left" w:pos="2263"/>
          <w:tab w:val="left" w:pos="3824"/>
          <w:tab w:val="left" w:pos="4903"/>
        </w:tabs>
        <w:spacing w:line="357" w:lineRule="auto"/>
        <w:ind w:right="-169"/>
        <w:jc w:val="right"/>
        <w:rPr>
          <w:color w:val="auto"/>
          <w:highlight w:val="none"/>
        </w:rPr>
      </w:pPr>
      <w:r>
        <w:rPr>
          <w:color w:val="auto"/>
          <w:highlight w:val="none"/>
        </w:rPr>
        <w:t>法定代表人（或全权代表）：</w:t>
      </w:r>
      <w:r>
        <w:rPr>
          <w:color w:val="auto"/>
          <w:highlight w:val="none"/>
          <w:u w:val="single"/>
        </w:rPr>
        <w:tab/>
      </w:r>
      <w:r>
        <w:rPr>
          <w:color w:val="auto"/>
          <w:highlight w:val="none"/>
          <w:u w:val="single"/>
        </w:rPr>
        <w:t>（签名或签章）</w:t>
      </w:r>
    </w:p>
    <w:p>
      <w:pPr>
        <w:pStyle w:val="6"/>
        <w:tabs>
          <w:tab w:val="left" w:pos="1423"/>
          <w:tab w:val="left" w:pos="2143"/>
          <w:tab w:val="left" w:pos="2863"/>
        </w:tabs>
        <w:spacing w:line="271" w:lineRule="exact"/>
        <w:jc w:val="right"/>
        <w:rPr>
          <w:color w:val="auto"/>
          <w:highlight w:val="none"/>
        </w:rPr>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pStyle w:val="6"/>
        <w:spacing w:before="9"/>
        <w:rPr>
          <w:color w:val="auto"/>
          <w:sz w:val="30"/>
          <w:highlight w:val="none"/>
        </w:rPr>
      </w:pPr>
    </w:p>
    <w:p>
      <w:pPr>
        <w:jc w:val="left"/>
        <w:rPr>
          <w:color w:val="auto"/>
          <w:sz w:val="28"/>
          <w:highlight w:val="none"/>
        </w:rPr>
        <w:sectPr>
          <w:pgSz w:w="11905" w:h="16838"/>
          <w:pgMar w:top="1417" w:right="1417" w:bottom="1417" w:left="1417" w:header="1020" w:footer="992" w:gutter="0"/>
          <w:pgBorders>
            <w:top w:val="none" w:sz="0" w:space="0"/>
            <w:left w:val="none" w:sz="0" w:space="0"/>
            <w:bottom w:val="none" w:sz="0" w:space="0"/>
            <w:right w:val="none" w:sz="0" w:space="0"/>
          </w:pgBorders>
          <w:pgNumType w:fmt="decimal"/>
          <w:cols w:space="720" w:num="1"/>
          <w:rtlGutter w:val="0"/>
          <w:docGrid w:type="lines" w:linePitch="318" w:charSpace="0"/>
        </w:sectPr>
      </w:pPr>
    </w:p>
    <w:p>
      <w:pPr>
        <w:pStyle w:val="3"/>
        <w:tabs>
          <w:tab w:val="left" w:pos="4129"/>
        </w:tabs>
        <w:spacing w:before="11"/>
        <w:jc w:val="center"/>
        <w:outlineLvl w:val="1"/>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五、技术方案</w:t>
      </w:r>
    </w:p>
    <w:p>
      <w:pPr>
        <w:pStyle w:val="4"/>
        <w:ind w:left="0" w:leftChars="0" w:firstLine="0" w:firstLineChars="0"/>
        <w:rPr>
          <w:rFonts w:hint="default"/>
          <w:highlight w:val="none"/>
          <w:lang w:val="en-US" w:eastAsia="zh-CN"/>
        </w:rPr>
      </w:pPr>
    </w:p>
    <w:p>
      <w:pPr>
        <w:pStyle w:val="26"/>
        <w:ind w:firstLine="480" w:firstLineChars="200"/>
        <w:rPr>
          <w:rFonts w:hint="eastAsia"/>
          <w:highlight w:val="none"/>
          <w:lang w:val="en-US" w:eastAsia="zh-CN"/>
        </w:rPr>
      </w:pPr>
      <w:r>
        <w:rPr>
          <w:rFonts w:hint="eastAsia"/>
          <w:highlight w:val="none"/>
          <w:lang w:val="en-US" w:eastAsia="zh-CN"/>
        </w:rPr>
        <w:t>本节内容除招标人提供的格式模板外，其他内容格式不作限制，由各投标人根据自身对项目的理解和具有的优势自行编制。</w:t>
      </w:r>
    </w:p>
    <w:p>
      <w:pPr>
        <w:pStyle w:val="26"/>
        <w:ind w:firstLine="480" w:firstLineChars="200"/>
        <w:rPr>
          <w:rFonts w:hint="eastAsia"/>
          <w:highlight w:val="none"/>
          <w:lang w:val="en-US" w:eastAsia="zh-CN"/>
        </w:rPr>
      </w:pPr>
    </w:p>
    <w:p>
      <w:pPr>
        <w:pStyle w:val="26"/>
        <w:ind w:firstLine="480" w:firstLineChars="200"/>
        <w:rPr>
          <w:rFonts w:hint="eastAsia"/>
          <w:highlight w:val="none"/>
          <w:lang w:val="en-US" w:eastAsia="zh-CN"/>
        </w:rPr>
      </w:pPr>
    </w:p>
    <w:p>
      <w:pPr>
        <w:pStyle w:val="25"/>
        <w:jc w:val="center"/>
        <w:outlineLvl w:val="1"/>
        <w:rPr>
          <w:rFonts w:hint="default"/>
          <w:b/>
          <w:bCs w:val="0"/>
          <w:sz w:val="28"/>
          <w:szCs w:val="28"/>
          <w:highlight w:val="none"/>
          <w:lang w:val="en-US" w:eastAsia="zh-CN"/>
        </w:rPr>
      </w:pPr>
      <w:r>
        <w:rPr>
          <w:rFonts w:hint="eastAsia"/>
          <w:b/>
          <w:bCs w:val="0"/>
          <w:sz w:val="28"/>
          <w:szCs w:val="28"/>
          <w:highlight w:val="none"/>
          <w:lang w:val="en-US" w:eastAsia="zh-CN"/>
        </w:rPr>
        <w:t>六、投标报价表</w:t>
      </w:r>
    </w:p>
    <w:p>
      <w:pPr>
        <w:pStyle w:val="6"/>
        <w:rPr>
          <w:rFonts w:hint="default"/>
          <w:highlight w:val="none"/>
          <w:lang w:val="en-US" w:eastAsia="zh-CN"/>
        </w:rPr>
      </w:pPr>
    </w:p>
    <w:p>
      <w:pPr>
        <w:pStyle w:val="7"/>
        <w:rPr>
          <w:rFonts w:hint="eastAsia"/>
          <w:highlight w:val="none"/>
          <w:lang w:val="en-US" w:eastAsia="zh-CN"/>
        </w:rPr>
      </w:pPr>
      <w:r>
        <w:rPr>
          <w:rFonts w:hint="eastAsia"/>
          <w:highlight w:val="none"/>
          <w:lang w:val="en-US" w:eastAsia="zh-CN"/>
        </w:rPr>
        <w:t xml:space="preserve">项目名称：火炬园多功能路演厅及休闲空间运营项目          </w:t>
      </w:r>
    </w:p>
    <w:p>
      <w:pPr>
        <w:pStyle w:val="7"/>
        <w:rPr>
          <w:rFonts w:hint="eastAsia"/>
          <w:highlight w:val="none"/>
          <w:lang w:val="en-US" w:eastAsia="zh-CN"/>
        </w:rPr>
      </w:pPr>
      <w:r>
        <w:rPr>
          <w:rFonts w:hint="eastAsia"/>
          <w:highlight w:val="none"/>
          <w:lang w:val="en-US" w:eastAsia="zh-CN"/>
        </w:rPr>
        <w:t>项目编号：HJY2024-FW-CG301</w:t>
      </w:r>
    </w:p>
    <w:tbl>
      <w:tblPr>
        <w:tblStyle w:val="1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784"/>
        <w:gridCol w:w="1232"/>
        <w:gridCol w:w="1810"/>
        <w:gridCol w:w="152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67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序号</w:t>
            </w:r>
          </w:p>
        </w:tc>
        <w:tc>
          <w:tcPr>
            <w:tcW w:w="278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运营场地计租范围</w:t>
            </w:r>
          </w:p>
        </w:tc>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建筑面积</w:t>
            </w:r>
          </w:p>
        </w:tc>
        <w:tc>
          <w:tcPr>
            <w:tcW w:w="18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highlight w:val="none"/>
                <w:lang w:val="en-US" w:eastAsia="zh-CN"/>
              </w:rPr>
            </w:pPr>
            <w:r>
              <w:rPr>
                <w:rFonts w:hint="eastAsia" w:ascii="宋体" w:hAnsi="宋体" w:eastAsia="宋体" w:cs="宋体"/>
                <w:color w:val="auto"/>
                <w:sz w:val="21"/>
                <w:szCs w:val="21"/>
                <w:highlight w:val="none"/>
                <w:vertAlign w:val="baseline"/>
                <w:lang w:val="en-US" w:eastAsia="zh-CN"/>
              </w:rPr>
              <w:t>月租金底价</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物业管理费（固定收取）</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租赁期限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7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Q1</w:t>
            </w:r>
          </w:p>
        </w:tc>
        <w:tc>
          <w:tcPr>
            <w:tcW w:w="278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咖啡厅、图书馆区域</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（C2-1601至C2-1603单元）</w:t>
            </w:r>
          </w:p>
        </w:tc>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153.93㎡</w:t>
            </w:r>
          </w:p>
        </w:tc>
        <w:tc>
          <w:tcPr>
            <w:tcW w:w="181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 xml:space="preserve">  </w:t>
            </w:r>
            <w:r>
              <w:rPr>
                <w:rFonts w:hint="eastAsia" w:ascii="宋体" w:hAnsi="宋体" w:eastAsia="宋体" w:cs="宋体"/>
                <w:color w:val="auto"/>
                <w:sz w:val="21"/>
                <w:szCs w:val="21"/>
                <w:highlight w:val="none"/>
                <w:u w:val="single"/>
                <w:vertAlign w:val="baseline"/>
                <w:lang w:val="en-US" w:eastAsia="zh-CN"/>
              </w:rPr>
              <w:t xml:space="preserve">     </w:t>
            </w:r>
            <w:r>
              <w:rPr>
                <w:rFonts w:hint="eastAsia" w:ascii="宋体" w:hAnsi="宋体" w:eastAsia="宋体" w:cs="宋体"/>
                <w:color w:val="auto"/>
                <w:sz w:val="21"/>
                <w:szCs w:val="21"/>
                <w:highlight w:val="none"/>
                <w:vertAlign w:val="baseline"/>
                <w:lang w:val="en-US" w:eastAsia="zh-CN"/>
              </w:rPr>
              <w:t>元/㎡/月</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Arial" w:hAnsi="Arial" w:eastAsia="宋体" w:cs="Arial"/>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5元/㎡/月</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7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Q2</w:t>
            </w:r>
          </w:p>
        </w:tc>
        <w:tc>
          <w:tcPr>
            <w:tcW w:w="278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 xml:space="preserve"> 路演厅区域</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(C2-13、C2-14号单元)</w:t>
            </w:r>
          </w:p>
        </w:tc>
        <w:tc>
          <w:tcPr>
            <w:tcW w:w="123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348.15㎡</w:t>
            </w:r>
          </w:p>
        </w:tc>
        <w:tc>
          <w:tcPr>
            <w:tcW w:w="33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u w:val="single"/>
                <w:vertAlign w:val="baseline"/>
                <w:lang w:val="en-US" w:eastAsia="zh-CN"/>
              </w:rPr>
              <w:t xml:space="preserve">        </w:t>
            </w:r>
            <w:r>
              <w:rPr>
                <w:rFonts w:hint="eastAsia" w:ascii="宋体" w:hAnsi="宋体" w:eastAsia="宋体" w:cs="宋体"/>
                <w:color w:val="auto"/>
                <w:sz w:val="21"/>
                <w:szCs w:val="21"/>
                <w:highlight w:val="none"/>
                <w:vertAlign w:val="baseline"/>
                <w:lang w:val="en-US" w:eastAsia="zh-CN"/>
              </w:rPr>
              <w:t>元/场</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（每场4小时）</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宋体" w:hAnsi="宋体" w:eastAsia="宋体" w:cs="宋体"/>
                <w:color w:val="auto"/>
                <w:sz w:val="21"/>
                <w:szCs w:val="21"/>
                <w:highlight w:val="none"/>
                <w:vertAlign w:val="baseline"/>
                <w:lang w:val="en-US" w:eastAsia="zh-CN"/>
              </w:rPr>
            </w:pPr>
          </w:p>
        </w:tc>
      </w:tr>
    </w:tbl>
    <w:p>
      <w:pPr>
        <w:pStyle w:val="6"/>
        <w:tabs>
          <w:tab w:val="left" w:pos="2263"/>
          <w:tab w:val="left" w:pos="3824"/>
          <w:tab w:val="left" w:pos="4903"/>
        </w:tabs>
        <w:spacing w:line="357" w:lineRule="auto"/>
        <w:ind w:right="-169"/>
        <w:jc w:val="both"/>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pPr>
    </w:p>
    <w:p>
      <w:pPr>
        <w:pStyle w:val="6"/>
        <w:tabs>
          <w:tab w:val="left" w:pos="2263"/>
          <w:tab w:val="left" w:pos="3824"/>
          <w:tab w:val="left" w:pos="4903"/>
        </w:tabs>
        <w:spacing w:line="357" w:lineRule="auto"/>
        <w:ind w:right="-169"/>
        <w:jc w:val="right"/>
        <w:rPr>
          <w:color w:val="auto"/>
          <w:highlight w:val="none"/>
        </w:rPr>
      </w:pPr>
      <w:r>
        <w:rPr>
          <w:color w:val="auto"/>
          <w:highlight w:val="none"/>
        </w:rPr>
        <w:t>投标人</w:t>
      </w:r>
      <w:r>
        <w:rPr>
          <w:rFonts w:hint="eastAsia"/>
          <w:color w:val="auto"/>
          <w:highlight w:val="none"/>
          <w:lang w:eastAsia="zh-CN"/>
        </w:rPr>
        <w:t>：</w:t>
      </w:r>
      <w:r>
        <w:rPr>
          <w:rFonts w:hint="eastAsia"/>
          <w:color w:val="auto"/>
          <w:highlight w:val="none"/>
          <w:u w:val="single"/>
          <w:lang w:val="en-US" w:eastAsia="zh-CN"/>
        </w:rPr>
        <w:t xml:space="preserve">    （公司名称）</w:t>
      </w:r>
      <w:r>
        <w:rPr>
          <w:color w:val="auto"/>
          <w:highlight w:val="none"/>
        </w:rPr>
        <w:t>（盖公章）</w:t>
      </w:r>
    </w:p>
    <w:p>
      <w:pPr>
        <w:pStyle w:val="6"/>
        <w:tabs>
          <w:tab w:val="left" w:pos="2263"/>
          <w:tab w:val="left" w:pos="3824"/>
          <w:tab w:val="left" w:pos="4903"/>
        </w:tabs>
        <w:spacing w:line="357" w:lineRule="auto"/>
        <w:ind w:right="-169"/>
        <w:jc w:val="right"/>
        <w:outlineLvl w:val="9"/>
        <w:rPr>
          <w:color w:val="auto"/>
          <w:highlight w:val="none"/>
          <w:u w:val="single"/>
        </w:rPr>
      </w:pPr>
      <w:r>
        <w:rPr>
          <w:color w:val="auto"/>
          <w:highlight w:val="none"/>
        </w:rPr>
        <w:t>法定代表人（或全权代表）：</w:t>
      </w:r>
      <w:r>
        <w:rPr>
          <w:color w:val="auto"/>
          <w:highlight w:val="none"/>
          <w:u w:val="single"/>
        </w:rPr>
        <w:tab/>
      </w:r>
      <w:r>
        <w:rPr>
          <w:rFonts w:hint="eastAsia"/>
          <w:color w:val="auto"/>
          <w:highlight w:val="none"/>
          <w:u w:val="single"/>
          <w:lang w:val="en-US" w:eastAsia="zh-CN"/>
        </w:rPr>
        <w:t xml:space="preserve"> </w:t>
      </w:r>
      <w:r>
        <w:rPr>
          <w:color w:val="auto"/>
          <w:highlight w:val="none"/>
          <w:u w:val="single"/>
        </w:rPr>
        <w:t>（签名或签章）</w:t>
      </w:r>
    </w:p>
    <w:p>
      <w:pPr>
        <w:pStyle w:val="7"/>
        <w:rPr>
          <w:rFonts w:hint="default" w:eastAsia="宋体"/>
          <w:highlight w:val="none"/>
          <w:lang w:val="en-US" w:eastAsia="zh-CN"/>
        </w:rPr>
      </w:pPr>
      <w:r>
        <w:rPr>
          <w:rFonts w:hint="eastAsia"/>
          <w:color w:val="auto"/>
          <w:highlight w:val="none"/>
          <w:u w:val="none"/>
          <w:lang w:val="en-US" w:eastAsia="zh-CN"/>
        </w:rPr>
        <w:t xml:space="preserve">                                                     </w:t>
      </w:r>
      <w:r>
        <w:rPr>
          <w:rFonts w:hint="eastAsia"/>
          <w:color w:val="auto"/>
          <w:highlight w:val="none"/>
          <w:u w:val="single"/>
          <w:lang w:val="en-US" w:eastAsia="zh-CN"/>
        </w:rPr>
        <w:t xml:space="preserve">联系电话：                         </w:t>
      </w:r>
    </w:p>
    <w:p>
      <w:pPr>
        <w:pStyle w:val="6"/>
        <w:tabs>
          <w:tab w:val="left" w:pos="1423"/>
          <w:tab w:val="left" w:pos="2143"/>
          <w:tab w:val="left" w:pos="2863"/>
        </w:tabs>
        <w:spacing w:line="271" w:lineRule="exact"/>
        <w:jc w:val="right"/>
        <w:rPr>
          <w:color w:val="auto"/>
          <w:highlight w:val="none"/>
        </w:rPr>
      </w:pPr>
    </w:p>
    <w:p>
      <w:pPr>
        <w:pStyle w:val="6"/>
        <w:tabs>
          <w:tab w:val="left" w:pos="1423"/>
          <w:tab w:val="left" w:pos="2143"/>
          <w:tab w:val="left" w:pos="2863"/>
        </w:tabs>
        <w:spacing w:line="271" w:lineRule="exact"/>
        <w:jc w:val="right"/>
      </w:pPr>
      <w:r>
        <w:rPr>
          <w:color w:val="auto"/>
          <w:highlight w:val="none"/>
        </w:rPr>
        <w:t>日期：</w:t>
      </w:r>
      <w:r>
        <w:rPr>
          <w:color w:val="auto"/>
          <w:highlight w:val="none"/>
        </w:rPr>
        <w:tab/>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pStyle w:val="7"/>
        <w:outlineLvl w:val="1"/>
        <w:rPr>
          <w:rFonts w:hint="eastAsia"/>
          <w:b/>
          <w:bCs/>
          <w:color w:val="auto"/>
          <w:sz w:val="32"/>
          <w:szCs w:val="40"/>
          <w:highlight w:val="none"/>
          <w:lang w:val="en-US" w:eastAsia="zh-CN"/>
        </w:rPr>
      </w:pPr>
      <w:r>
        <w:rPr>
          <w:rFonts w:hint="eastAsia"/>
          <w:color w:val="auto"/>
          <w:sz w:val="36"/>
          <w:szCs w:val="44"/>
          <w:highlight w:val="none"/>
          <w:lang w:val="en-US" w:eastAsia="zh-CN"/>
        </w:rPr>
        <w:t>附件：</w:t>
      </w:r>
    </w:p>
    <w:p>
      <w:pPr>
        <w:pStyle w:val="7"/>
        <w:outlineLvl w:val="2"/>
        <w:rPr>
          <w:rFonts w:hint="eastAsia"/>
          <w:b/>
          <w:bCs/>
          <w:color w:val="auto"/>
          <w:sz w:val="32"/>
          <w:szCs w:val="40"/>
          <w:highlight w:val="none"/>
          <w:lang w:val="en-US" w:eastAsia="zh-CN"/>
        </w:rPr>
      </w:pPr>
      <w:r>
        <w:rPr>
          <w:rFonts w:hint="eastAsia"/>
          <w:b/>
          <w:bCs/>
          <w:color w:val="auto"/>
          <w:sz w:val="32"/>
          <w:szCs w:val="40"/>
          <w:highlight w:val="none"/>
          <w:lang w:val="en-US" w:eastAsia="zh-CN"/>
        </w:rPr>
        <w:t>封面格式</w:t>
      </w:r>
    </w:p>
    <w:p>
      <w:pPr>
        <w:pStyle w:val="7"/>
        <w:rPr>
          <w:rFonts w:hint="eastAsia"/>
          <w:b/>
          <w:bCs/>
          <w:color w:val="auto"/>
          <w:sz w:val="32"/>
          <w:szCs w:val="40"/>
          <w:highlight w:val="none"/>
          <w:lang w:val="en-US" w:eastAsia="zh-CN"/>
        </w:rPr>
      </w:pPr>
    </w:p>
    <w:p>
      <w:pPr>
        <w:pStyle w:val="7"/>
        <w:rPr>
          <w:rFonts w:hint="eastAsia"/>
          <w:b/>
          <w:bCs/>
          <w:color w:val="auto"/>
          <w:sz w:val="32"/>
          <w:szCs w:val="40"/>
          <w:highlight w:val="none"/>
          <w:lang w:val="en-US" w:eastAsia="zh-CN"/>
        </w:rPr>
      </w:pPr>
    </w:p>
    <w:p>
      <w:pPr>
        <w:pStyle w:val="7"/>
        <w:rPr>
          <w:rFonts w:hint="eastAsia"/>
          <w:b/>
          <w:bCs/>
          <w:color w:val="auto"/>
          <w:sz w:val="32"/>
          <w:szCs w:val="40"/>
          <w:highlight w:val="none"/>
          <w:lang w:val="en-US" w:eastAsia="zh-CN"/>
        </w:rPr>
      </w:pPr>
    </w:p>
    <w:p>
      <w:pPr>
        <w:pStyle w:val="7"/>
        <w:rPr>
          <w:rFonts w:hint="eastAsia"/>
          <w:b/>
          <w:bCs/>
          <w:color w:val="auto"/>
          <w:sz w:val="32"/>
          <w:szCs w:val="40"/>
          <w:highlight w:val="none"/>
          <w:lang w:val="en-US" w:eastAsia="zh-CN"/>
        </w:rPr>
      </w:pPr>
    </w:p>
    <w:p>
      <w:pPr>
        <w:pStyle w:val="7"/>
        <w:jc w:val="center"/>
        <w:outlineLvl w:val="9"/>
        <w:rPr>
          <w:rFonts w:hint="eastAsia"/>
          <w:b/>
          <w:bCs/>
          <w:color w:val="auto"/>
          <w:sz w:val="52"/>
          <w:szCs w:val="72"/>
          <w:highlight w:val="none"/>
          <w:lang w:val="en-US" w:eastAsia="zh-CN"/>
        </w:rPr>
      </w:pPr>
      <w:r>
        <w:rPr>
          <w:rFonts w:hint="eastAsia"/>
          <w:b/>
          <w:bCs/>
          <w:color w:val="auto"/>
          <w:sz w:val="52"/>
          <w:szCs w:val="72"/>
          <w:highlight w:val="none"/>
          <w:u w:val="single"/>
          <w:lang w:val="en-US" w:eastAsia="zh-CN"/>
        </w:rPr>
        <w:t>（项目名称）</w:t>
      </w:r>
      <w:r>
        <w:rPr>
          <w:rFonts w:hint="eastAsia"/>
          <w:b/>
          <w:bCs/>
          <w:color w:val="auto"/>
          <w:sz w:val="52"/>
          <w:szCs w:val="72"/>
          <w:highlight w:val="none"/>
          <w:lang w:val="en-US" w:eastAsia="zh-CN"/>
        </w:rPr>
        <w:t>投标文件</w:t>
      </w:r>
    </w:p>
    <w:p>
      <w:pPr>
        <w:pStyle w:val="7"/>
        <w:jc w:val="center"/>
        <w:rPr>
          <w:rFonts w:hint="eastAsia"/>
          <w:b/>
          <w:bCs/>
          <w:color w:val="auto"/>
          <w:sz w:val="52"/>
          <w:szCs w:val="72"/>
          <w:highlight w:val="none"/>
          <w:lang w:val="en-US" w:eastAsia="zh-CN"/>
        </w:rPr>
      </w:pPr>
    </w:p>
    <w:p>
      <w:pPr>
        <w:pStyle w:val="7"/>
        <w:jc w:val="center"/>
        <w:rPr>
          <w:rFonts w:hint="eastAsia"/>
          <w:b/>
          <w:bCs/>
          <w:color w:val="auto"/>
          <w:sz w:val="52"/>
          <w:szCs w:val="72"/>
          <w:highlight w:val="none"/>
          <w:lang w:val="en-US" w:eastAsia="zh-CN"/>
        </w:rPr>
      </w:pPr>
      <w:r>
        <w:rPr>
          <w:rFonts w:hint="default"/>
          <w:b/>
          <w:bCs/>
          <w:color w:val="auto"/>
          <w:sz w:val="52"/>
          <w:szCs w:val="72"/>
          <w:highlight w:val="none"/>
          <w:lang w:val="en-US" w:eastAsia="zh-CN"/>
        </w:rPr>
        <w:sym w:font="Wingdings 2" w:char="00A3"/>
      </w:r>
      <w:r>
        <w:rPr>
          <w:rFonts w:hint="eastAsia"/>
          <w:b/>
          <w:bCs/>
          <w:color w:val="auto"/>
          <w:sz w:val="52"/>
          <w:szCs w:val="72"/>
          <w:highlight w:val="none"/>
          <w:lang w:val="en-US" w:eastAsia="zh-CN"/>
        </w:rPr>
        <w:t xml:space="preserve">正本 </w:t>
      </w:r>
      <w:r>
        <w:rPr>
          <w:rFonts w:hint="eastAsia"/>
          <w:b/>
          <w:bCs/>
          <w:color w:val="auto"/>
          <w:sz w:val="52"/>
          <w:szCs w:val="72"/>
          <w:highlight w:val="none"/>
          <w:lang w:val="en-US" w:eastAsia="zh-CN"/>
        </w:rPr>
        <w:sym w:font="Wingdings 2" w:char="00A3"/>
      </w:r>
      <w:r>
        <w:rPr>
          <w:rFonts w:hint="eastAsia"/>
          <w:b/>
          <w:bCs/>
          <w:color w:val="auto"/>
          <w:sz w:val="52"/>
          <w:szCs w:val="72"/>
          <w:highlight w:val="none"/>
          <w:lang w:val="en-US" w:eastAsia="zh-CN"/>
        </w:rPr>
        <w:t>副本</w:t>
      </w:r>
    </w:p>
    <w:p>
      <w:pPr>
        <w:pStyle w:val="7"/>
        <w:jc w:val="center"/>
        <w:rPr>
          <w:rFonts w:hint="eastAsia"/>
          <w:b/>
          <w:bCs/>
          <w:color w:val="auto"/>
          <w:sz w:val="52"/>
          <w:szCs w:val="72"/>
          <w:highlight w:val="none"/>
          <w:lang w:val="en-US" w:eastAsia="zh-CN"/>
        </w:rPr>
      </w:pPr>
    </w:p>
    <w:p>
      <w:pPr>
        <w:pStyle w:val="7"/>
        <w:jc w:val="center"/>
        <w:rPr>
          <w:rFonts w:hint="eastAsia"/>
          <w:b/>
          <w:bCs/>
          <w:color w:val="auto"/>
          <w:sz w:val="52"/>
          <w:szCs w:val="72"/>
          <w:highlight w:val="none"/>
          <w:lang w:val="en-US" w:eastAsia="zh-CN"/>
        </w:rPr>
      </w:pPr>
    </w:p>
    <w:p>
      <w:pPr>
        <w:pStyle w:val="7"/>
        <w:jc w:val="center"/>
        <w:rPr>
          <w:rFonts w:hint="eastAsia"/>
          <w:b/>
          <w:bCs/>
          <w:color w:val="auto"/>
          <w:sz w:val="52"/>
          <w:szCs w:val="72"/>
          <w:highlight w:val="none"/>
          <w:lang w:val="en-US" w:eastAsia="zh-CN"/>
        </w:rPr>
      </w:pPr>
    </w:p>
    <w:p>
      <w:pPr>
        <w:pStyle w:val="7"/>
        <w:jc w:val="center"/>
        <w:rPr>
          <w:rFonts w:hint="eastAsia"/>
          <w:b/>
          <w:bCs/>
          <w:color w:val="auto"/>
          <w:sz w:val="52"/>
          <w:szCs w:val="72"/>
          <w:highlight w:val="none"/>
          <w:lang w:val="en-US" w:eastAsia="zh-CN"/>
        </w:rPr>
      </w:pPr>
    </w:p>
    <w:p>
      <w:pPr>
        <w:pStyle w:val="7"/>
        <w:jc w:val="both"/>
        <w:rPr>
          <w:rFonts w:hint="eastAsia"/>
          <w:b/>
          <w:bCs/>
          <w:color w:val="auto"/>
          <w:sz w:val="52"/>
          <w:szCs w:val="7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ind w:firstLine="1687" w:firstLineChars="600"/>
        <w:jc w:val="both"/>
        <w:textAlignment w:val="auto"/>
        <w:rPr>
          <w:rFonts w:hint="default"/>
          <w:b/>
          <w:bCs/>
          <w:color w:val="auto"/>
          <w:sz w:val="28"/>
          <w:szCs w:val="28"/>
          <w:highlight w:val="none"/>
          <w:u w:val="single"/>
          <w:lang w:val="en-US" w:eastAsia="zh-CN"/>
        </w:rPr>
      </w:pPr>
      <w:r>
        <w:rPr>
          <w:rFonts w:hint="eastAsia"/>
          <w:b/>
          <w:bCs/>
          <w:color w:val="auto"/>
          <w:sz w:val="28"/>
          <w:szCs w:val="28"/>
          <w:highlight w:val="none"/>
          <w:lang w:val="en-US" w:eastAsia="zh-CN"/>
        </w:rPr>
        <w:t>投标人：</w:t>
      </w:r>
      <w:r>
        <w:rPr>
          <w:rFonts w:hint="eastAsia"/>
          <w:b/>
          <w:bCs/>
          <w:color w:val="auto"/>
          <w:sz w:val="28"/>
          <w:szCs w:val="28"/>
          <w:highlight w:val="none"/>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ind w:firstLine="1687" w:firstLineChars="600"/>
        <w:jc w:val="both"/>
        <w:textAlignment w:val="auto"/>
        <w:rPr>
          <w:rFonts w:hint="default"/>
          <w:b/>
          <w:bCs/>
          <w:color w:val="auto"/>
          <w:sz w:val="28"/>
          <w:szCs w:val="28"/>
          <w:highlight w:val="none"/>
          <w:u w:val="single"/>
          <w:lang w:val="en-US" w:eastAsia="zh-CN"/>
        </w:rPr>
      </w:pPr>
      <w:r>
        <w:rPr>
          <w:rFonts w:hint="eastAsia"/>
          <w:b/>
          <w:bCs/>
          <w:color w:val="auto"/>
          <w:sz w:val="28"/>
          <w:szCs w:val="28"/>
          <w:highlight w:val="none"/>
          <w:u w:val="none"/>
          <w:lang w:val="en-US" w:eastAsia="zh-CN"/>
        </w:rPr>
        <w:t>投标人地址：</w:t>
      </w:r>
      <w:r>
        <w:rPr>
          <w:rFonts w:hint="eastAsia"/>
          <w:b/>
          <w:bCs/>
          <w:color w:val="auto"/>
          <w:sz w:val="28"/>
          <w:szCs w:val="28"/>
          <w:highlight w:val="none"/>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ind w:firstLine="1687" w:firstLineChars="600"/>
        <w:jc w:val="both"/>
        <w:textAlignment w:val="auto"/>
        <w:rPr>
          <w:rFonts w:hint="default"/>
          <w:b/>
          <w:bCs/>
          <w:color w:val="auto"/>
          <w:sz w:val="28"/>
          <w:szCs w:val="28"/>
          <w:highlight w:val="none"/>
          <w:u w:val="single"/>
          <w:lang w:val="en-US" w:eastAsia="zh-CN"/>
        </w:rPr>
      </w:pPr>
      <w:r>
        <w:rPr>
          <w:rFonts w:hint="eastAsia"/>
          <w:b/>
          <w:bCs/>
          <w:color w:val="auto"/>
          <w:sz w:val="28"/>
          <w:szCs w:val="28"/>
          <w:highlight w:val="none"/>
          <w:u w:val="none"/>
          <w:lang w:val="en-US" w:eastAsia="zh-CN"/>
        </w:rPr>
        <w:t>项目负责人：</w:t>
      </w:r>
      <w:r>
        <w:rPr>
          <w:rFonts w:hint="eastAsia"/>
          <w:b/>
          <w:bCs/>
          <w:color w:val="auto"/>
          <w:sz w:val="28"/>
          <w:szCs w:val="28"/>
          <w:highlight w:val="none"/>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ind w:firstLine="1687" w:firstLineChars="600"/>
        <w:jc w:val="both"/>
        <w:textAlignment w:val="auto"/>
        <w:rPr>
          <w:rFonts w:hint="default"/>
          <w:b/>
          <w:bCs/>
          <w:color w:val="auto"/>
          <w:sz w:val="28"/>
          <w:szCs w:val="28"/>
          <w:highlight w:val="none"/>
          <w:u w:val="single"/>
          <w:lang w:val="en-US" w:eastAsia="zh-CN"/>
        </w:rPr>
      </w:pPr>
      <w:r>
        <w:rPr>
          <w:rFonts w:hint="eastAsia"/>
          <w:b/>
          <w:bCs/>
          <w:color w:val="auto"/>
          <w:sz w:val="28"/>
          <w:szCs w:val="28"/>
          <w:highlight w:val="none"/>
          <w:u w:val="none"/>
          <w:lang w:val="en-US" w:eastAsia="zh-CN"/>
        </w:rPr>
        <w:t xml:space="preserve">联系电话： </w:t>
      </w:r>
      <w:r>
        <w:rPr>
          <w:rFonts w:hint="eastAsia"/>
          <w:b/>
          <w:bCs/>
          <w:color w:val="auto"/>
          <w:sz w:val="28"/>
          <w:szCs w:val="28"/>
          <w:highlight w:val="none"/>
          <w:u w:val="single"/>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ind w:firstLine="3092" w:firstLineChars="1100"/>
        <w:jc w:val="both"/>
        <w:textAlignment w:val="auto"/>
        <w:outlineLvl w:val="9"/>
        <w:rPr>
          <w:rFonts w:hint="default"/>
          <w:b/>
          <w:bCs/>
          <w:color w:val="auto"/>
          <w:sz w:val="28"/>
          <w:szCs w:val="28"/>
          <w:highlight w:val="none"/>
          <w:u w:val="none"/>
          <w:lang w:val="en-US" w:eastAsia="zh-CN"/>
        </w:rPr>
        <w:sectPr>
          <w:pgSz w:w="11905" w:h="16838"/>
          <w:pgMar w:top="1417" w:right="1417" w:bottom="1417" w:left="1417" w:header="1020" w:footer="992" w:gutter="0"/>
          <w:pgBorders>
            <w:top w:val="none" w:sz="0" w:space="0"/>
            <w:left w:val="none" w:sz="0" w:space="0"/>
            <w:bottom w:val="none" w:sz="0" w:space="0"/>
            <w:right w:val="none" w:sz="0" w:space="0"/>
          </w:pgBorders>
          <w:pgNumType w:fmt="decimal"/>
          <w:cols w:space="720" w:num="1"/>
          <w:rtlGutter w:val="0"/>
          <w:docGrid w:type="lines" w:linePitch="318" w:charSpace="0"/>
        </w:sectPr>
      </w:pPr>
      <w:r>
        <w:rPr>
          <w:rFonts w:hint="eastAsia"/>
          <w:b/>
          <w:bCs/>
          <w:color w:val="auto"/>
          <w:sz w:val="28"/>
          <w:szCs w:val="28"/>
          <w:highlight w:val="none"/>
          <w:u w:val="single"/>
          <w:lang w:val="en-US" w:eastAsia="zh-CN"/>
        </w:rPr>
        <w:t xml:space="preserve">          年     月 </w:t>
      </w:r>
    </w:p>
    <w:p>
      <w:pPr>
        <w:jc w:val="left"/>
        <w:outlineLvl w:val="2"/>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投标文件密封套格式</w:t>
      </w:r>
    </w:p>
    <w:p>
      <w:pPr>
        <w:jc w:val="left"/>
        <w:rPr>
          <w:rFonts w:hint="default" w:ascii="Times New Roman" w:hAnsi="Times New Roman" w:eastAsia="宋体" w:cs="Times New Roman"/>
          <w:color w:val="auto"/>
          <w:highlight w:val="none"/>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118745</wp:posOffset>
                </wp:positionV>
                <wp:extent cx="5294630" cy="8469630"/>
                <wp:effectExtent l="9525" t="9525" r="14605" b="9525"/>
                <wp:wrapNone/>
                <wp:docPr id="13" name="文本框 13"/>
                <wp:cNvGraphicFramePr/>
                <a:graphic xmlns:a="http://schemas.openxmlformats.org/drawingml/2006/main">
                  <a:graphicData uri="http://schemas.microsoft.com/office/word/2010/wordprocessingShape">
                    <wps:wsp>
                      <wps:cNvSpPr txBox="1"/>
                      <wps:spPr>
                        <a:xfrm>
                          <a:off x="0" y="0"/>
                          <a:ext cx="5294630" cy="846963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rPr>
                                <w:rFonts w:hint="default" w:ascii="宋体" w:hAnsi="宋体" w:eastAsia="宋体" w:cs="宋体"/>
                                <w:color w:val="000000"/>
                                <w:sz w:val="28"/>
                                <w:szCs w:val="28"/>
                                <w:highlight w:val="none"/>
                                <w:u w:val="none"/>
                                <w:lang w:val="en-US" w:eastAsia="zh-CN"/>
                              </w:rPr>
                            </w:pPr>
                            <w:r>
                              <w:rPr>
                                <w:rFonts w:hint="eastAsia" w:ascii="宋体" w:hAnsi="宋体" w:eastAsia="宋体" w:cs="宋体"/>
                                <w:color w:val="000000"/>
                                <w:sz w:val="28"/>
                                <w:szCs w:val="28"/>
                                <w:highlight w:val="none"/>
                                <w:u w:val="none"/>
                                <w:lang w:val="en-US" w:eastAsia="zh-CN"/>
                              </w:rPr>
                              <w:t>致：</w:t>
                            </w:r>
                            <w:r>
                              <w:rPr>
                                <w:rFonts w:hint="eastAsia" w:ascii="宋体" w:hAnsi="宋体" w:cs="宋体"/>
                                <w:color w:val="000000"/>
                                <w:sz w:val="28"/>
                                <w:szCs w:val="28"/>
                                <w:highlight w:val="none"/>
                                <w:u w:val="none"/>
                                <w:lang w:val="en-US" w:eastAsia="zh-CN"/>
                              </w:rPr>
                              <w:t>佛山火炬创新创业园有限公司</w:t>
                            </w:r>
                          </w:p>
                          <w:p>
                            <w:pPr>
                              <w:rPr>
                                <w:rFonts w:hint="eastAsia" w:ascii="宋体" w:hAnsi="宋体" w:eastAsia="宋体" w:cs="宋体"/>
                                <w:b/>
                                <w:bCs/>
                                <w:color w:val="000000"/>
                                <w:sz w:val="44"/>
                                <w:szCs w:val="44"/>
                                <w:highlight w:val="none"/>
                                <w:u w:val="none"/>
                                <w:lang w:val="en-US" w:eastAsia="zh-CN"/>
                              </w:rPr>
                            </w:pPr>
                          </w:p>
                          <w:p>
                            <w:pPr>
                              <w:rPr>
                                <w:rFonts w:hint="eastAsia" w:ascii="宋体" w:hAnsi="宋体" w:eastAsia="宋体" w:cs="宋体"/>
                                <w:b/>
                                <w:bCs/>
                                <w:color w:val="000000"/>
                                <w:sz w:val="44"/>
                                <w:szCs w:val="44"/>
                                <w:highlight w:val="none"/>
                                <w:u w:val="none"/>
                                <w:lang w:val="en-US" w:eastAsia="zh-CN"/>
                              </w:rPr>
                            </w:pPr>
                          </w:p>
                          <w:p>
                            <w:pPr>
                              <w:rPr>
                                <w:rFonts w:hint="eastAsia" w:ascii="宋体" w:hAnsi="宋体" w:eastAsia="宋体" w:cs="宋体"/>
                                <w:b/>
                                <w:bCs/>
                                <w:color w:val="000000"/>
                                <w:sz w:val="44"/>
                                <w:szCs w:val="44"/>
                                <w:highlight w:val="none"/>
                                <w:u w:val="none"/>
                                <w:lang w:val="en-US" w:eastAsia="zh-CN"/>
                              </w:rPr>
                            </w:pPr>
                          </w:p>
                          <w:p>
                            <w:pPr>
                              <w:rPr>
                                <w:rFonts w:hint="eastAsia" w:ascii="宋体" w:hAnsi="宋体" w:eastAsia="宋体" w:cs="宋体"/>
                                <w:b/>
                                <w:bCs/>
                                <w:color w:val="000000"/>
                                <w:sz w:val="44"/>
                                <w:szCs w:val="44"/>
                                <w:highlight w:val="none"/>
                                <w:u w:val="none"/>
                                <w:lang w:val="en-US" w:eastAsia="zh-CN"/>
                              </w:rPr>
                            </w:pPr>
                          </w:p>
                          <w:p>
                            <w:pPr>
                              <w:ind w:firstLine="883" w:firstLineChars="200"/>
                              <w:rPr>
                                <w:rFonts w:hint="default" w:ascii="宋体" w:hAnsi="宋体" w:eastAsia="宋体" w:cs="宋体"/>
                                <w:b/>
                                <w:bCs/>
                                <w:color w:val="000000"/>
                                <w:sz w:val="44"/>
                                <w:szCs w:val="44"/>
                                <w:highlight w:val="none"/>
                                <w:u w:val="none"/>
                                <w:lang w:val="en-US" w:eastAsia="zh-CN"/>
                              </w:rPr>
                            </w:pPr>
                            <w:r>
                              <w:rPr>
                                <w:rFonts w:hint="eastAsia" w:ascii="宋体" w:hAnsi="宋体" w:eastAsia="宋体" w:cs="宋体"/>
                                <w:b/>
                                <w:bCs/>
                                <w:color w:val="000000"/>
                                <w:sz w:val="44"/>
                                <w:szCs w:val="44"/>
                                <w:highlight w:val="none"/>
                                <w:u w:val="none"/>
                                <w:lang w:val="en-US" w:eastAsia="zh-CN"/>
                              </w:rPr>
                              <w:t>项目名称：</w:t>
                            </w:r>
                            <w:r>
                              <w:rPr>
                                <w:rFonts w:hint="eastAsia" w:ascii="宋体" w:hAnsi="宋体" w:eastAsia="宋体" w:cs="宋体"/>
                                <w:b/>
                                <w:bCs/>
                                <w:color w:val="000000"/>
                                <w:sz w:val="44"/>
                                <w:szCs w:val="44"/>
                                <w:highlight w:val="none"/>
                                <w:u w:val="single"/>
                                <w:lang w:val="en-US" w:eastAsia="zh-CN"/>
                              </w:rPr>
                              <w:t xml:space="preserve">                 </w:t>
                            </w:r>
                            <w:r>
                              <w:rPr>
                                <w:rFonts w:hint="eastAsia" w:ascii="宋体" w:hAnsi="宋体" w:eastAsia="宋体" w:cs="宋体"/>
                                <w:b/>
                                <w:bCs/>
                                <w:color w:val="000000"/>
                                <w:sz w:val="44"/>
                                <w:szCs w:val="44"/>
                                <w:highlight w:val="none"/>
                                <w:u w:val="none"/>
                                <w:lang w:val="en-US" w:eastAsia="zh-CN"/>
                              </w:rPr>
                              <w:t xml:space="preserve"> </w:t>
                            </w:r>
                          </w:p>
                          <w:p>
                            <w:pPr>
                              <w:ind w:firstLine="883" w:firstLineChars="200"/>
                              <w:rPr>
                                <w:rFonts w:hint="default" w:ascii="宋体" w:hAnsi="宋体" w:eastAsia="宋体" w:cs="宋体"/>
                                <w:b/>
                                <w:bCs/>
                                <w:color w:val="000000"/>
                                <w:sz w:val="44"/>
                                <w:szCs w:val="44"/>
                                <w:highlight w:val="none"/>
                                <w:u w:val="none"/>
                                <w:lang w:val="en-US" w:eastAsia="zh-CN"/>
                              </w:rPr>
                            </w:pPr>
                            <w:r>
                              <w:rPr>
                                <w:rFonts w:hint="eastAsia" w:ascii="宋体" w:hAnsi="宋体" w:eastAsia="宋体" w:cs="宋体"/>
                                <w:b/>
                                <w:bCs/>
                                <w:color w:val="000000"/>
                                <w:sz w:val="44"/>
                                <w:szCs w:val="44"/>
                                <w:highlight w:val="none"/>
                                <w:u w:val="none"/>
                                <w:lang w:val="en-US" w:eastAsia="zh-CN"/>
                              </w:rPr>
                              <w:t>项目编号：</w:t>
                            </w:r>
                            <w:r>
                              <w:rPr>
                                <w:rFonts w:hint="eastAsia" w:ascii="宋体" w:hAnsi="宋体" w:eastAsia="宋体" w:cs="宋体"/>
                                <w:b/>
                                <w:bCs/>
                                <w:color w:val="000000"/>
                                <w:sz w:val="44"/>
                                <w:szCs w:val="44"/>
                                <w:highlight w:val="none"/>
                                <w:u w:val="single"/>
                                <w:lang w:val="en-US" w:eastAsia="zh-CN"/>
                              </w:rPr>
                              <w:t xml:space="preserve">                 </w:t>
                            </w:r>
                            <w:r>
                              <w:rPr>
                                <w:rFonts w:hint="eastAsia" w:ascii="宋体" w:hAnsi="宋体" w:eastAsia="宋体" w:cs="宋体"/>
                                <w:b/>
                                <w:bCs/>
                                <w:color w:val="000000"/>
                                <w:sz w:val="44"/>
                                <w:szCs w:val="44"/>
                                <w:highlight w:val="none"/>
                                <w:u w:val="none"/>
                                <w:lang w:val="en-US" w:eastAsia="zh-CN"/>
                              </w:rPr>
                              <w:t xml:space="preserve"> </w:t>
                            </w:r>
                          </w:p>
                          <w:p>
                            <w:pPr>
                              <w:rPr>
                                <w:rFonts w:hint="eastAsia" w:ascii="宋体" w:hAnsi="宋体" w:eastAsia="宋体" w:cs="宋体"/>
                                <w:color w:val="000000"/>
                                <w:sz w:val="30"/>
                                <w:szCs w:val="30"/>
                                <w:highlight w:val="none"/>
                                <w:u w:val="none"/>
                                <w:lang w:val="en-US" w:eastAsia="zh-CN"/>
                              </w:rPr>
                            </w:pPr>
                          </w:p>
                          <w:p>
                            <w:pPr>
                              <w:rPr>
                                <w:rFonts w:hint="eastAsia" w:ascii="宋体" w:hAnsi="宋体" w:eastAsia="宋体" w:cs="宋体"/>
                                <w:color w:val="000000"/>
                                <w:sz w:val="30"/>
                                <w:szCs w:val="30"/>
                                <w:highlight w:val="none"/>
                                <w:u w:val="none"/>
                                <w:lang w:val="en-US" w:eastAsia="zh-CN"/>
                              </w:rPr>
                            </w:pPr>
                          </w:p>
                          <w:p>
                            <w:pPr>
                              <w:jc w:val="center"/>
                              <w:rPr>
                                <w:rFonts w:hint="eastAsia" w:ascii="宋体" w:hAnsi="宋体" w:eastAsia="宋体" w:cs="宋体"/>
                                <w:b/>
                                <w:bCs/>
                                <w:color w:val="000000"/>
                                <w:sz w:val="44"/>
                                <w:szCs w:val="44"/>
                                <w:highlight w:val="none"/>
                                <w:u w:val="none"/>
                                <w:lang w:val="en-US" w:eastAsia="zh-CN"/>
                              </w:rPr>
                            </w:pPr>
                            <w:r>
                              <w:rPr>
                                <w:rFonts w:hint="eastAsia" w:ascii="宋体" w:hAnsi="宋体" w:eastAsia="宋体" w:cs="宋体"/>
                                <w:b/>
                                <w:bCs/>
                                <w:color w:val="000000"/>
                                <w:sz w:val="44"/>
                                <w:szCs w:val="44"/>
                                <w:highlight w:val="none"/>
                                <w:u w:val="none"/>
                                <w:lang w:val="en-US" w:eastAsia="zh-CN"/>
                              </w:rPr>
                              <w:t>投标文件</w:t>
                            </w:r>
                          </w:p>
                          <w:p>
                            <w:pPr>
                              <w:jc w:val="center"/>
                              <w:rPr>
                                <w:rFonts w:hint="eastAsia" w:ascii="宋体" w:hAnsi="宋体" w:eastAsia="宋体" w:cs="宋体"/>
                                <w:b/>
                                <w:bCs/>
                                <w:color w:val="000000"/>
                                <w:sz w:val="48"/>
                                <w:szCs w:val="48"/>
                                <w:highlight w:val="none"/>
                                <w:u w:val="none"/>
                                <w:lang w:val="en-US" w:eastAsia="zh-CN"/>
                              </w:rPr>
                            </w:pPr>
                            <w:r>
                              <w:rPr>
                                <w:rFonts w:hint="eastAsia" w:ascii="宋体" w:hAnsi="宋体" w:eastAsia="宋体" w:cs="宋体"/>
                                <w:b/>
                                <w:bCs/>
                                <w:color w:val="000000"/>
                                <w:sz w:val="44"/>
                                <w:szCs w:val="44"/>
                                <w:highlight w:val="none"/>
                                <w:u w:val="none"/>
                                <w:lang w:val="en-US" w:eastAsia="zh-CN"/>
                              </w:rPr>
                              <w:t>正本</w:t>
                            </w:r>
                            <w:r>
                              <w:rPr>
                                <w:rFonts w:hint="eastAsia" w:ascii="宋体" w:hAnsi="宋体" w:eastAsia="宋体" w:cs="宋体"/>
                                <w:b/>
                                <w:bCs/>
                                <w:color w:val="000000"/>
                                <w:sz w:val="44"/>
                                <w:szCs w:val="44"/>
                                <w:highlight w:val="none"/>
                                <w:u w:val="single"/>
                                <w:lang w:val="en-US" w:eastAsia="zh-CN"/>
                              </w:rPr>
                              <w:t xml:space="preserve">   </w:t>
                            </w:r>
                            <w:r>
                              <w:rPr>
                                <w:rFonts w:hint="eastAsia" w:ascii="宋体" w:hAnsi="宋体" w:eastAsia="宋体" w:cs="宋体"/>
                                <w:b/>
                                <w:bCs/>
                                <w:color w:val="000000"/>
                                <w:sz w:val="44"/>
                                <w:szCs w:val="44"/>
                                <w:highlight w:val="none"/>
                                <w:u w:val="none"/>
                                <w:lang w:val="en-US" w:eastAsia="zh-CN"/>
                              </w:rPr>
                              <w:t>份/副本</w:t>
                            </w:r>
                            <w:r>
                              <w:rPr>
                                <w:rFonts w:hint="eastAsia" w:ascii="宋体" w:hAnsi="宋体" w:eastAsia="宋体" w:cs="宋体"/>
                                <w:b/>
                                <w:bCs/>
                                <w:color w:val="000000"/>
                                <w:sz w:val="44"/>
                                <w:szCs w:val="44"/>
                                <w:highlight w:val="none"/>
                                <w:u w:val="single"/>
                                <w:lang w:val="en-US" w:eastAsia="zh-CN"/>
                              </w:rPr>
                              <w:t xml:space="preserve">   </w:t>
                            </w:r>
                            <w:r>
                              <w:rPr>
                                <w:rFonts w:hint="eastAsia" w:ascii="宋体" w:hAnsi="宋体" w:eastAsia="宋体" w:cs="宋体"/>
                                <w:b/>
                                <w:bCs/>
                                <w:color w:val="000000"/>
                                <w:sz w:val="44"/>
                                <w:szCs w:val="44"/>
                                <w:highlight w:val="none"/>
                                <w:u w:val="none"/>
                                <w:lang w:val="en-US" w:eastAsia="zh-CN"/>
                              </w:rPr>
                              <w:t>份，电子版</w:t>
                            </w:r>
                            <w:r>
                              <w:rPr>
                                <w:rFonts w:hint="eastAsia" w:ascii="宋体" w:hAnsi="宋体" w:eastAsia="宋体" w:cs="宋体"/>
                                <w:b/>
                                <w:bCs/>
                                <w:color w:val="000000"/>
                                <w:sz w:val="44"/>
                                <w:szCs w:val="44"/>
                                <w:highlight w:val="none"/>
                                <w:u w:val="single"/>
                                <w:lang w:val="en-US" w:eastAsia="zh-CN"/>
                              </w:rPr>
                              <w:t xml:space="preserve">  </w:t>
                            </w:r>
                            <w:r>
                              <w:rPr>
                                <w:rFonts w:hint="eastAsia" w:ascii="宋体" w:hAnsi="宋体" w:eastAsia="宋体" w:cs="宋体"/>
                                <w:b/>
                                <w:bCs/>
                                <w:color w:val="000000"/>
                                <w:sz w:val="44"/>
                                <w:szCs w:val="44"/>
                                <w:highlight w:val="none"/>
                                <w:u w:val="none"/>
                                <w:lang w:val="en-US" w:eastAsia="zh-CN"/>
                              </w:rPr>
                              <w:t>份</w:t>
                            </w:r>
                          </w:p>
                          <w:p>
                            <w:pPr>
                              <w:rPr>
                                <w:rFonts w:hint="eastAsia" w:ascii="宋体" w:hAnsi="宋体" w:eastAsia="宋体" w:cs="宋体"/>
                                <w:color w:val="000000"/>
                                <w:sz w:val="30"/>
                                <w:szCs w:val="30"/>
                                <w:highlight w:val="none"/>
                                <w:u w:val="single"/>
                                <w:lang w:val="en-US" w:eastAsia="zh-CN"/>
                              </w:rPr>
                            </w:pPr>
                          </w:p>
                          <w:p>
                            <w:pPr>
                              <w:spacing w:line="360" w:lineRule="auto"/>
                              <w:ind w:firstLine="900" w:firstLineChars="300"/>
                              <w:rPr>
                                <w:rFonts w:hint="eastAsia"/>
                                <w:color w:val="000000"/>
                                <w:sz w:val="30"/>
                                <w:szCs w:val="30"/>
                                <w:u w:val="single"/>
                              </w:rPr>
                            </w:pPr>
                            <w:r>
                              <w:rPr>
                                <w:rFonts w:hint="eastAsia"/>
                                <w:color w:val="000000"/>
                                <w:sz w:val="30"/>
                                <w:szCs w:val="30"/>
                              </w:rPr>
                              <w:t>投标人名称：</w:t>
                            </w:r>
                            <w:r>
                              <w:rPr>
                                <w:rFonts w:hint="eastAsia"/>
                                <w:color w:val="000000"/>
                                <w:sz w:val="30"/>
                                <w:szCs w:val="30"/>
                                <w:u w:val="single"/>
                              </w:rPr>
                              <w:t xml:space="preserve">                        </w:t>
                            </w:r>
                          </w:p>
                          <w:p>
                            <w:pPr>
                              <w:spacing w:line="360" w:lineRule="auto"/>
                              <w:ind w:firstLine="900" w:firstLineChars="300"/>
                              <w:rPr>
                                <w:rFonts w:hint="eastAsia"/>
                                <w:color w:val="000000"/>
                                <w:sz w:val="30"/>
                                <w:szCs w:val="30"/>
                                <w:u w:val="single"/>
                              </w:rPr>
                            </w:pPr>
                            <w:r>
                              <w:rPr>
                                <w:rFonts w:hint="eastAsia"/>
                                <w:color w:val="000000"/>
                                <w:sz w:val="30"/>
                                <w:szCs w:val="30"/>
                              </w:rPr>
                              <w:t>投标人地址：</w:t>
                            </w:r>
                            <w:r>
                              <w:rPr>
                                <w:rFonts w:hint="eastAsia"/>
                                <w:color w:val="000000"/>
                                <w:sz w:val="30"/>
                                <w:szCs w:val="30"/>
                                <w:u w:val="single"/>
                              </w:rPr>
                              <w:t xml:space="preserve">                        </w:t>
                            </w:r>
                          </w:p>
                          <w:p>
                            <w:pPr>
                              <w:spacing w:line="360" w:lineRule="auto"/>
                              <w:ind w:firstLine="900" w:firstLineChars="300"/>
                              <w:rPr>
                                <w:rFonts w:hint="eastAsia"/>
                                <w:color w:val="000000"/>
                                <w:sz w:val="30"/>
                                <w:szCs w:val="30"/>
                                <w:u w:val="single"/>
                              </w:rPr>
                            </w:pPr>
                            <w:r>
                              <w:rPr>
                                <w:rFonts w:hint="eastAsia"/>
                                <w:color w:val="000000"/>
                                <w:sz w:val="30"/>
                                <w:szCs w:val="30"/>
                              </w:rPr>
                              <w:t>投标人联系电话：</w:t>
                            </w:r>
                            <w:r>
                              <w:rPr>
                                <w:rFonts w:hint="eastAsia"/>
                                <w:color w:val="000000"/>
                                <w:sz w:val="30"/>
                                <w:szCs w:val="30"/>
                                <w:u w:val="single"/>
                              </w:rPr>
                              <w:t xml:space="preserve">                    </w:t>
                            </w:r>
                          </w:p>
                          <w:p>
                            <w:pPr>
                              <w:spacing w:line="360" w:lineRule="auto"/>
                              <w:ind w:firstLine="900" w:firstLineChars="300"/>
                              <w:rPr>
                                <w:rFonts w:hint="eastAsia"/>
                                <w:color w:val="000000"/>
                                <w:sz w:val="30"/>
                                <w:szCs w:val="30"/>
                                <w:u w:val="single"/>
                              </w:rPr>
                            </w:pPr>
                            <w:r>
                              <w:rPr>
                                <w:rFonts w:hint="eastAsia"/>
                                <w:color w:val="000000"/>
                                <w:sz w:val="30"/>
                                <w:szCs w:val="30"/>
                              </w:rPr>
                              <w:t>投标人传真：</w:t>
                            </w:r>
                            <w:r>
                              <w:rPr>
                                <w:rFonts w:hint="eastAsia"/>
                                <w:color w:val="000000"/>
                                <w:sz w:val="30"/>
                                <w:szCs w:val="30"/>
                                <w:u w:val="single"/>
                              </w:rPr>
                              <w:t xml:space="preserve">                        </w:t>
                            </w:r>
                          </w:p>
                          <w:p>
                            <w:pPr>
                              <w:jc w:val="center"/>
                              <w:rPr>
                                <w:rFonts w:hint="eastAsia"/>
                              </w:rPr>
                            </w:pPr>
                          </w:p>
                          <w:p>
                            <w:pPr>
                              <w:jc w:val="center"/>
                              <w:rPr>
                                <w:rFonts w:hint="eastAsia"/>
                              </w:rPr>
                            </w:pPr>
                          </w:p>
                          <w:p>
                            <w:pPr>
                              <w:jc w:val="center"/>
                              <w:rPr>
                                <w:rFonts w:hint="default" w:ascii="宋体" w:hAnsi="宋体" w:eastAsia="宋体" w:cs="宋体"/>
                                <w:color w:val="000000"/>
                                <w:sz w:val="30"/>
                                <w:szCs w:val="30"/>
                                <w:highlight w:val="none"/>
                                <w:u w:val="single"/>
                                <w:lang w:val="en-US" w:eastAsia="zh-CN"/>
                              </w:rPr>
                            </w:pPr>
                            <w:r>
                              <w:rPr>
                                <w:rFonts w:hint="eastAsia"/>
                                <w:sz w:val="28"/>
                                <w:szCs w:val="28"/>
                              </w:rPr>
                              <w:t>在</w:t>
                            </w:r>
                            <w:r>
                              <w:rPr>
                                <w:rFonts w:hint="eastAsia"/>
                                <w:sz w:val="28"/>
                                <w:szCs w:val="28"/>
                                <w:u w:val="single"/>
                              </w:rPr>
                              <w:t>二〇</w:t>
                            </w:r>
                            <w:r>
                              <w:rPr>
                                <w:rFonts w:hint="eastAsia"/>
                                <w:sz w:val="28"/>
                                <w:szCs w:val="28"/>
                                <w:u w:val="single"/>
                                <w:lang w:val="en-US" w:eastAsia="zh-CN"/>
                              </w:rPr>
                              <w:t>二四</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日上/下午__：__时之前不得启封</w:t>
                            </w:r>
                          </w:p>
                          <w:p/>
                        </w:txbxContent>
                      </wps:txbx>
                      <wps:bodyPr upright="1"/>
                    </wps:wsp>
                  </a:graphicData>
                </a:graphic>
              </wp:anchor>
            </w:drawing>
          </mc:Choice>
          <mc:Fallback>
            <w:pict>
              <v:shape id="_x0000_s1026" o:spid="_x0000_s1026" o:spt="202" type="#_x0000_t202" style="position:absolute;left:0pt;margin-left:1.4pt;margin-top:9.35pt;height:666.9pt;width:416.9pt;z-index:251665408;mso-width-relative:page;mso-height-relative:page;" fillcolor="#FFFFFF" filled="t" stroked="t" coordsize="21600,21600" o:gfxdata="UEsDBAoAAAAAAIdO4kAAAAAAAAAAAAAAAAAEAAAAZHJzL1BLAwQUAAAACACHTuJA6RlZn9YAAAAJ&#10;AQAADwAAAGRycy9kb3ducmV2LnhtbE2PzW6DMBCE75X6DtZW6q0xIYEigsmhUjk3P1WvBm8BBa8R&#10;dgh5+25P7XFmVjPfFvvFDmLGyfeOFKxXEQikxpmeWgXn0/tLBsIHTUYPjlDBHT3sy8eHQufG3eiA&#10;8zG0gkvI51pBF8KYS+mbDq32KzcicfbtJqsDy6mVZtI3LreDjKMolVb3xAudHvGtw+ZyvFoFif/6&#10;2M73uu/a7LOS1WIP21Ol1PPTOtqBCLiEv2P4xWd0KJmpdlcyXgwKYgYPbGevIDjONmkKomZjk8QJ&#10;yLKQ/z8ofwBQSwMEFAAAAAgAh07iQN7+RCALAgAAOgQAAA4AAABkcnMvZTJvRG9jLnhtbK1TzY7T&#10;MBC+I/EOlu802e5utY2argSlXBAgLTyAazuJJf/J4zbpC8AbcOLCnefqc+zY6XZ/4NADOTjjmc+f&#10;Z74ZL24Ho8lOBlDO1vRiUlIiLXdC2bam376u39xQApFZwbSzsqZ7CfR2+frVoveVnLrOaSEDQRIL&#10;Ve9r2sXoq6IA3knDYOK8tBhsXDAs4ja0hQisR3aji2lZzoreBeGD4xIAvasxSI+M4RxC1zSKy5Xj&#10;WyNtHFmD1CxiSdApD3SZs20ayePnpgEZia4pVhrzipegvUlrsVywqg3Md4ofU2DnpPCiJsOUxUtP&#10;VCsWGdkG9ReVUTw4cE2ccGeKsZCsCFZxUb7Q5q5jXuZaUGrwJ9Hh/9HyT7svgSiBk3BJiWUGO374&#10;+ePw68/h93eCPhSo91Ah7s4jMg5v3YDgBz+gM9U9NMGkP1ZEMI7y7k/yyiESjs7r6fxqdokhjrGb&#10;q9k8bZC/eDzuA8QP0hmSjJoG7F+Wle0+QhyhD5B0GzitxFppnTeh3bzTgewY9nqdvyP7M5i2pMcC&#10;5uV1yoThBDc4OWgajyqAbfOFz47AU+Yyf/9iTpmtGHRjBpkhwVhlVJQhW51k4r0VJO49Cm3xgdGU&#10;jZGCEi3xPSYrIyNT+hwkiqctapiaNDYjWXHYDEiTzI0Te2zc1gfVdqhpbl2G40hl8Y/jn2b26T6T&#10;Pj755T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pGVmf1gAAAAkBAAAPAAAAAAAAAAEAIAAAACIA&#10;AABkcnMvZG93bnJldi54bWxQSwECFAAUAAAACACHTuJA3v5EIAsCAAA6BAAADgAAAAAAAAABACAA&#10;AAAlAQAAZHJzL2Uyb0RvYy54bWxQSwUGAAAAAAYABgBZAQAAogUAAAAA&#10;">
                <v:fill on="t" focussize="0,0"/>
                <v:stroke weight="1.5pt" color="#000000" joinstyle="miter"/>
                <v:imagedata o:title=""/>
                <o:lock v:ext="edit" aspectratio="f"/>
                <v:textbox>
                  <w:txbxContent>
                    <w:p>
                      <w:pPr>
                        <w:rPr>
                          <w:rFonts w:hint="default" w:ascii="宋体" w:hAnsi="宋体" w:eastAsia="宋体" w:cs="宋体"/>
                          <w:color w:val="000000"/>
                          <w:sz w:val="28"/>
                          <w:szCs w:val="28"/>
                          <w:highlight w:val="none"/>
                          <w:u w:val="none"/>
                          <w:lang w:val="en-US" w:eastAsia="zh-CN"/>
                        </w:rPr>
                      </w:pPr>
                      <w:r>
                        <w:rPr>
                          <w:rFonts w:hint="eastAsia" w:ascii="宋体" w:hAnsi="宋体" w:eastAsia="宋体" w:cs="宋体"/>
                          <w:color w:val="000000"/>
                          <w:sz w:val="28"/>
                          <w:szCs w:val="28"/>
                          <w:highlight w:val="none"/>
                          <w:u w:val="none"/>
                          <w:lang w:val="en-US" w:eastAsia="zh-CN"/>
                        </w:rPr>
                        <w:t>致：</w:t>
                      </w:r>
                      <w:r>
                        <w:rPr>
                          <w:rFonts w:hint="eastAsia" w:ascii="宋体" w:hAnsi="宋体" w:cs="宋体"/>
                          <w:color w:val="000000"/>
                          <w:sz w:val="28"/>
                          <w:szCs w:val="28"/>
                          <w:highlight w:val="none"/>
                          <w:u w:val="none"/>
                          <w:lang w:val="en-US" w:eastAsia="zh-CN"/>
                        </w:rPr>
                        <w:t>佛山火炬创新创业园有限公司</w:t>
                      </w:r>
                    </w:p>
                    <w:p>
                      <w:pPr>
                        <w:rPr>
                          <w:rFonts w:hint="eastAsia" w:ascii="宋体" w:hAnsi="宋体" w:eastAsia="宋体" w:cs="宋体"/>
                          <w:b/>
                          <w:bCs/>
                          <w:color w:val="000000"/>
                          <w:sz w:val="44"/>
                          <w:szCs w:val="44"/>
                          <w:highlight w:val="none"/>
                          <w:u w:val="none"/>
                          <w:lang w:val="en-US" w:eastAsia="zh-CN"/>
                        </w:rPr>
                      </w:pPr>
                    </w:p>
                    <w:p>
                      <w:pPr>
                        <w:rPr>
                          <w:rFonts w:hint="eastAsia" w:ascii="宋体" w:hAnsi="宋体" w:eastAsia="宋体" w:cs="宋体"/>
                          <w:b/>
                          <w:bCs/>
                          <w:color w:val="000000"/>
                          <w:sz w:val="44"/>
                          <w:szCs w:val="44"/>
                          <w:highlight w:val="none"/>
                          <w:u w:val="none"/>
                          <w:lang w:val="en-US" w:eastAsia="zh-CN"/>
                        </w:rPr>
                      </w:pPr>
                    </w:p>
                    <w:p>
                      <w:pPr>
                        <w:rPr>
                          <w:rFonts w:hint="eastAsia" w:ascii="宋体" w:hAnsi="宋体" w:eastAsia="宋体" w:cs="宋体"/>
                          <w:b/>
                          <w:bCs/>
                          <w:color w:val="000000"/>
                          <w:sz w:val="44"/>
                          <w:szCs w:val="44"/>
                          <w:highlight w:val="none"/>
                          <w:u w:val="none"/>
                          <w:lang w:val="en-US" w:eastAsia="zh-CN"/>
                        </w:rPr>
                      </w:pPr>
                    </w:p>
                    <w:p>
                      <w:pPr>
                        <w:rPr>
                          <w:rFonts w:hint="eastAsia" w:ascii="宋体" w:hAnsi="宋体" w:eastAsia="宋体" w:cs="宋体"/>
                          <w:b/>
                          <w:bCs/>
                          <w:color w:val="000000"/>
                          <w:sz w:val="44"/>
                          <w:szCs w:val="44"/>
                          <w:highlight w:val="none"/>
                          <w:u w:val="none"/>
                          <w:lang w:val="en-US" w:eastAsia="zh-CN"/>
                        </w:rPr>
                      </w:pPr>
                    </w:p>
                    <w:p>
                      <w:pPr>
                        <w:ind w:firstLine="883" w:firstLineChars="200"/>
                        <w:rPr>
                          <w:rFonts w:hint="default" w:ascii="宋体" w:hAnsi="宋体" w:eastAsia="宋体" w:cs="宋体"/>
                          <w:b/>
                          <w:bCs/>
                          <w:color w:val="000000"/>
                          <w:sz w:val="44"/>
                          <w:szCs w:val="44"/>
                          <w:highlight w:val="none"/>
                          <w:u w:val="none"/>
                          <w:lang w:val="en-US" w:eastAsia="zh-CN"/>
                        </w:rPr>
                      </w:pPr>
                      <w:r>
                        <w:rPr>
                          <w:rFonts w:hint="eastAsia" w:ascii="宋体" w:hAnsi="宋体" w:eastAsia="宋体" w:cs="宋体"/>
                          <w:b/>
                          <w:bCs/>
                          <w:color w:val="000000"/>
                          <w:sz w:val="44"/>
                          <w:szCs w:val="44"/>
                          <w:highlight w:val="none"/>
                          <w:u w:val="none"/>
                          <w:lang w:val="en-US" w:eastAsia="zh-CN"/>
                        </w:rPr>
                        <w:t>项目名称：</w:t>
                      </w:r>
                      <w:r>
                        <w:rPr>
                          <w:rFonts w:hint="eastAsia" w:ascii="宋体" w:hAnsi="宋体" w:eastAsia="宋体" w:cs="宋体"/>
                          <w:b/>
                          <w:bCs/>
                          <w:color w:val="000000"/>
                          <w:sz w:val="44"/>
                          <w:szCs w:val="44"/>
                          <w:highlight w:val="none"/>
                          <w:u w:val="single"/>
                          <w:lang w:val="en-US" w:eastAsia="zh-CN"/>
                        </w:rPr>
                        <w:t xml:space="preserve">                 </w:t>
                      </w:r>
                      <w:r>
                        <w:rPr>
                          <w:rFonts w:hint="eastAsia" w:ascii="宋体" w:hAnsi="宋体" w:eastAsia="宋体" w:cs="宋体"/>
                          <w:b/>
                          <w:bCs/>
                          <w:color w:val="000000"/>
                          <w:sz w:val="44"/>
                          <w:szCs w:val="44"/>
                          <w:highlight w:val="none"/>
                          <w:u w:val="none"/>
                          <w:lang w:val="en-US" w:eastAsia="zh-CN"/>
                        </w:rPr>
                        <w:t xml:space="preserve"> </w:t>
                      </w:r>
                    </w:p>
                    <w:p>
                      <w:pPr>
                        <w:ind w:firstLine="883" w:firstLineChars="200"/>
                        <w:rPr>
                          <w:rFonts w:hint="default" w:ascii="宋体" w:hAnsi="宋体" w:eastAsia="宋体" w:cs="宋体"/>
                          <w:b/>
                          <w:bCs/>
                          <w:color w:val="000000"/>
                          <w:sz w:val="44"/>
                          <w:szCs w:val="44"/>
                          <w:highlight w:val="none"/>
                          <w:u w:val="none"/>
                          <w:lang w:val="en-US" w:eastAsia="zh-CN"/>
                        </w:rPr>
                      </w:pPr>
                      <w:r>
                        <w:rPr>
                          <w:rFonts w:hint="eastAsia" w:ascii="宋体" w:hAnsi="宋体" w:eastAsia="宋体" w:cs="宋体"/>
                          <w:b/>
                          <w:bCs/>
                          <w:color w:val="000000"/>
                          <w:sz w:val="44"/>
                          <w:szCs w:val="44"/>
                          <w:highlight w:val="none"/>
                          <w:u w:val="none"/>
                          <w:lang w:val="en-US" w:eastAsia="zh-CN"/>
                        </w:rPr>
                        <w:t>项目编号：</w:t>
                      </w:r>
                      <w:r>
                        <w:rPr>
                          <w:rFonts w:hint="eastAsia" w:ascii="宋体" w:hAnsi="宋体" w:eastAsia="宋体" w:cs="宋体"/>
                          <w:b/>
                          <w:bCs/>
                          <w:color w:val="000000"/>
                          <w:sz w:val="44"/>
                          <w:szCs w:val="44"/>
                          <w:highlight w:val="none"/>
                          <w:u w:val="single"/>
                          <w:lang w:val="en-US" w:eastAsia="zh-CN"/>
                        </w:rPr>
                        <w:t xml:space="preserve">                 </w:t>
                      </w:r>
                      <w:r>
                        <w:rPr>
                          <w:rFonts w:hint="eastAsia" w:ascii="宋体" w:hAnsi="宋体" w:eastAsia="宋体" w:cs="宋体"/>
                          <w:b/>
                          <w:bCs/>
                          <w:color w:val="000000"/>
                          <w:sz w:val="44"/>
                          <w:szCs w:val="44"/>
                          <w:highlight w:val="none"/>
                          <w:u w:val="none"/>
                          <w:lang w:val="en-US" w:eastAsia="zh-CN"/>
                        </w:rPr>
                        <w:t xml:space="preserve"> </w:t>
                      </w:r>
                    </w:p>
                    <w:p>
                      <w:pPr>
                        <w:rPr>
                          <w:rFonts w:hint="eastAsia" w:ascii="宋体" w:hAnsi="宋体" w:eastAsia="宋体" w:cs="宋体"/>
                          <w:color w:val="000000"/>
                          <w:sz w:val="30"/>
                          <w:szCs w:val="30"/>
                          <w:highlight w:val="none"/>
                          <w:u w:val="none"/>
                          <w:lang w:val="en-US" w:eastAsia="zh-CN"/>
                        </w:rPr>
                      </w:pPr>
                    </w:p>
                    <w:p>
                      <w:pPr>
                        <w:rPr>
                          <w:rFonts w:hint="eastAsia" w:ascii="宋体" w:hAnsi="宋体" w:eastAsia="宋体" w:cs="宋体"/>
                          <w:color w:val="000000"/>
                          <w:sz w:val="30"/>
                          <w:szCs w:val="30"/>
                          <w:highlight w:val="none"/>
                          <w:u w:val="none"/>
                          <w:lang w:val="en-US" w:eastAsia="zh-CN"/>
                        </w:rPr>
                      </w:pPr>
                    </w:p>
                    <w:p>
                      <w:pPr>
                        <w:jc w:val="center"/>
                        <w:rPr>
                          <w:rFonts w:hint="eastAsia" w:ascii="宋体" w:hAnsi="宋体" w:eastAsia="宋体" w:cs="宋体"/>
                          <w:b/>
                          <w:bCs/>
                          <w:color w:val="000000"/>
                          <w:sz w:val="44"/>
                          <w:szCs w:val="44"/>
                          <w:highlight w:val="none"/>
                          <w:u w:val="none"/>
                          <w:lang w:val="en-US" w:eastAsia="zh-CN"/>
                        </w:rPr>
                      </w:pPr>
                      <w:r>
                        <w:rPr>
                          <w:rFonts w:hint="eastAsia" w:ascii="宋体" w:hAnsi="宋体" w:eastAsia="宋体" w:cs="宋体"/>
                          <w:b/>
                          <w:bCs/>
                          <w:color w:val="000000"/>
                          <w:sz w:val="44"/>
                          <w:szCs w:val="44"/>
                          <w:highlight w:val="none"/>
                          <w:u w:val="none"/>
                          <w:lang w:val="en-US" w:eastAsia="zh-CN"/>
                        </w:rPr>
                        <w:t>投标文件</w:t>
                      </w:r>
                    </w:p>
                    <w:p>
                      <w:pPr>
                        <w:jc w:val="center"/>
                        <w:rPr>
                          <w:rFonts w:hint="eastAsia" w:ascii="宋体" w:hAnsi="宋体" w:eastAsia="宋体" w:cs="宋体"/>
                          <w:b/>
                          <w:bCs/>
                          <w:color w:val="000000"/>
                          <w:sz w:val="48"/>
                          <w:szCs w:val="48"/>
                          <w:highlight w:val="none"/>
                          <w:u w:val="none"/>
                          <w:lang w:val="en-US" w:eastAsia="zh-CN"/>
                        </w:rPr>
                      </w:pPr>
                      <w:r>
                        <w:rPr>
                          <w:rFonts w:hint="eastAsia" w:ascii="宋体" w:hAnsi="宋体" w:eastAsia="宋体" w:cs="宋体"/>
                          <w:b/>
                          <w:bCs/>
                          <w:color w:val="000000"/>
                          <w:sz w:val="44"/>
                          <w:szCs w:val="44"/>
                          <w:highlight w:val="none"/>
                          <w:u w:val="none"/>
                          <w:lang w:val="en-US" w:eastAsia="zh-CN"/>
                        </w:rPr>
                        <w:t>正本</w:t>
                      </w:r>
                      <w:r>
                        <w:rPr>
                          <w:rFonts w:hint="eastAsia" w:ascii="宋体" w:hAnsi="宋体" w:eastAsia="宋体" w:cs="宋体"/>
                          <w:b/>
                          <w:bCs/>
                          <w:color w:val="000000"/>
                          <w:sz w:val="44"/>
                          <w:szCs w:val="44"/>
                          <w:highlight w:val="none"/>
                          <w:u w:val="single"/>
                          <w:lang w:val="en-US" w:eastAsia="zh-CN"/>
                        </w:rPr>
                        <w:t xml:space="preserve">   </w:t>
                      </w:r>
                      <w:r>
                        <w:rPr>
                          <w:rFonts w:hint="eastAsia" w:ascii="宋体" w:hAnsi="宋体" w:eastAsia="宋体" w:cs="宋体"/>
                          <w:b/>
                          <w:bCs/>
                          <w:color w:val="000000"/>
                          <w:sz w:val="44"/>
                          <w:szCs w:val="44"/>
                          <w:highlight w:val="none"/>
                          <w:u w:val="none"/>
                          <w:lang w:val="en-US" w:eastAsia="zh-CN"/>
                        </w:rPr>
                        <w:t>份/副本</w:t>
                      </w:r>
                      <w:r>
                        <w:rPr>
                          <w:rFonts w:hint="eastAsia" w:ascii="宋体" w:hAnsi="宋体" w:eastAsia="宋体" w:cs="宋体"/>
                          <w:b/>
                          <w:bCs/>
                          <w:color w:val="000000"/>
                          <w:sz w:val="44"/>
                          <w:szCs w:val="44"/>
                          <w:highlight w:val="none"/>
                          <w:u w:val="single"/>
                          <w:lang w:val="en-US" w:eastAsia="zh-CN"/>
                        </w:rPr>
                        <w:t xml:space="preserve">   </w:t>
                      </w:r>
                      <w:r>
                        <w:rPr>
                          <w:rFonts w:hint="eastAsia" w:ascii="宋体" w:hAnsi="宋体" w:eastAsia="宋体" w:cs="宋体"/>
                          <w:b/>
                          <w:bCs/>
                          <w:color w:val="000000"/>
                          <w:sz w:val="44"/>
                          <w:szCs w:val="44"/>
                          <w:highlight w:val="none"/>
                          <w:u w:val="none"/>
                          <w:lang w:val="en-US" w:eastAsia="zh-CN"/>
                        </w:rPr>
                        <w:t>份，电子版</w:t>
                      </w:r>
                      <w:r>
                        <w:rPr>
                          <w:rFonts w:hint="eastAsia" w:ascii="宋体" w:hAnsi="宋体" w:eastAsia="宋体" w:cs="宋体"/>
                          <w:b/>
                          <w:bCs/>
                          <w:color w:val="000000"/>
                          <w:sz w:val="44"/>
                          <w:szCs w:val="44"/>
                          <w:highlight w:val="none"/>
                          <w:u w:val="single"/>
                          <w:lang w:val="en-US" w:eastAsia="zh-CN"/>
                        </w:rPr>
                        <w:t xml:space="preserve">  </w:t>
                      </w:r>
                      <w:r>
                        <w:rPr>
                          <w:rFonts w:hint="eastAsia" w:ascii="宋体" w:hAnsi="宋体" w:eastAsia="宋体" w:cs="宋体"/>
                          <w:b/>
                          <w:bCs/>
                          <w:color w:val="000000"/>
                          <w:sz w:val="44"/>
                          <w:szCs w:val="44"/>
                          <w:highlight w:val="none"/>
                          <w:u w:val="none"/>
                          <w:lang w:val="en-US" w:eastAsia="zh-CN"/>
                        </w:rPr>
                        <w:t>份</w:t>
                      </w:r>
                    </w:p>
                    <w:p>
                      <w:pPr>
                        <w:rPr>
                          <w:rFonts w:hint="eastAsia" w:ascii="宋体" w:hAnsi="宋体" w:eastAsia="宋体" w:cs="宋体"/>
                          <w:color w:val="000000"/>
                          <w:sz w:val="30"/>
                          <w:szCs w:val="30"/>
                          <w:highlight w:val="none"/>
                          <w:u w:val="single"/>
                          <w:lang w:val="en-US" w:eastAsia="zh-CN"/>
                        </w:rPr>
                      </w:pPr>
                    </w:p>
                    <w:p>
                      <w:pPr>
                        <w:spacing w:line="360" w:lineRule="auto"/>
                        <w:ind w:firstLine="900" w:firstLineChars="300"/>
                        <w:rPr>
                          <w:rFonts w:hint="eastAsia"/>
                          <w:color w:val="000000"/>
                          <w:sz w:val="30"/>
                          <w:szCs w:val="30"/>
                          <w:u w:val="single"/>
                        </w:rPr>
                      </w:pPr>
                      <w:r>
                        <w:rPr>
                          <w:rFonts w:hint="eastAsia"/>
                          <w:color w:val="000000"/>
                          <w:sz w:val="30"/>
                          <w:szCs w:val="30"/>
                        </w:rPr>
                        <w:t>投标人名称：</w:t>
                      </w:r>
                      <w:r>
                        <w:rPr>
                          <w:rFonts w:hint="eastAsia"/>
                          <w:color w:val="000000"/>
                          <w:sz w:val="30"/>
                          <w:szCs w:val="30"/>
                          <w:u w:val="single"/>
                        </w:rPr>
                        <w:t xml:space="preserve">                        </w:t>
                      </w:r>
                    </w:p>
                    <w:p>
                      <w:pPr>
                        <w:spacing w:line="360" w:lineRule="auto"/>
                        <w:ind w:firstLine="900" w:firstLineChars="300"/>
                        <w:rPr>
                          <w:rFonts w:hint="eastAsia"/>
                          <w:color w:val="000000"/>
                          <w:sz w:val="30"/>
                          <w:szCs w:val="30"/>
                          <w:u w:val="single"/>
                        </w:rPr>
                      </w:pPr>
                      <w:r>
                        <w:rPr>
                          <w:rFonts w:hint="eastAsia"/>
                          <w:color w:val="000000"/>
                          <w:sz w:val="30"/>
                          <w:szCs w:val="30"/>
                        </w:rPr>
                        <w:t>投标人地址：</w:t>
                      </w:r>
                      <w:r>
                        <w:rPr>
                          <w:rFonts w:hint="eastAsia"/>
                          <w:color w:val="000000"/>
                          <w:sz w:val="30"/>
                          <w:szCs w:val="30"/>
                          <w:u w:val="single"/>
                        </w:rPr>
                        <w:t xml:space="preserve">                        </w:t>
                      </w:r>
                    </w:p>
                    <w:p>
                      <w:pPr>
                        <w:spacing w:line="360" w:lineRule="auto"/>
                        <w:ind w:firstLine="900" w:firstLineChars="300"/>
                        <w:rPr>
                          <w:rFonts w:hint="eastAsia"/>
                          <w:color w:val="000000"/>
                          <w:sz w:val="30"/>
                          <w:szCs w:val="30"/>
                          <w:u w:val="single"/>
                        </w:rPr>
                      </w:pPr>
                      <w:r>
                        <w:rPr>
                          <w:rFonts w:hint="eastAsia"/>
                          <w:color w:val="000000"/>
                          <w:sz w:val="30"/>
                          <w:szCs w:val="30"/>
                        </w:rPr>
                        <w:t>投标人联系电话：</w:t>
                      </w:r>
                      <w:r>
                        <w:rPr>
                          <w:rFonts w:hint="eastAsia"/>
                          <w:color w:val="000000"/>
                          <w:sz w:val="30"/>
                          <w:szCs w:val="30"/>
                          <w:u w:val="single"/>
                        </w:rPr>
                        <w:t xml:space="preserve">                    </w:t>
                      </w:r>
                    </w:p>
                    <w:p>
                      <w:pPr>
                        <w:spacing w:line="360" w:lineRule="auto"/>
                        <w:ind w:firstLine="900" w:firstLineChars="300"/>
                        <w:rPr>
                          <w:rFonts w:hint="eastAsia"/>
                          <w:color w:val="000000"/>
                          <w:sz w:val="30"/>
                          <w:szCs w:val="30"/>
                          <w:u w:val="single"/>
                        </w:rPr>
                      </w:pPr>
                      <w:r>
                        <w:rPr>
                          <w:rFonts w:hint="eastAsia"/>
                          <w:color w:val="000000"/>
                          <w:sz w:val="30"/>
                          <w:szCs w:val="30"/>
                        </w:rPr>
                        <w:t>投标人传真：</w:t>
                      </w:r>
                      <w:r>
                        <w:rPr>
                          <w:rFonts w:hint="eastAsia"/>
                          <w:color w:val="000000"/>
                          <w:sz w:val="30"/>
                          <w:szCs w:val="30"/>
                          <w:u w:val="single"/>
                        </w:rPr>
                        <w:t xml:space="preserve">                        </w:t>
                      </w:r>
                    </w:p>
                    <w:p>
                      <w:pPr>
                        <w:jc w:val="center"/>
                        <w:rPr>
                          <w:rFonts w:hint="eastAsia"/>
                        </w:rPr>
                      </w:pPr>
                    </w:p>
                    <w:p>
                      <w:pPr>
                        <w:jc w:val="center"/>
                        <w:rPr>
                          <w:rFonts w:hint="eastAsia"/>
                        </w:rPr>
                      </w:pPr>
                    </w:p>
                    <w:p>
                      <w:pPr>
                        <w:jc w:val="center"/>
                        <w:rPr>
                          <w:rFonts w:hint="default" w:ascii="宋体" w:hAnsi="宋体" w:eastAsia="宋体" w:cs="宋体"/>
                          <w:color w:val="000000"/>
                          <w:sz w:val="30"/>
                          <w:szCs w:val="30"/>
                          <w:highlight w:val="none"/>
                          <w:u w:val="single"/>
                          <w:lang w:val="en-US" w:eastAsia="zh-CN"/>
                        </w:rPr>
                      </w:pPr>
                      <w:r>
                        <w:rPr>
                          <w:rFonts w:hint="eastAsia"/>
                          <w:sz w:val="28"/>
                          <w:szCs w:val="28"/>
                        </w:rPr>
                        <w:t>在</w:t>
                      </w:r>
                      <w:r>
                        <w:rPr>
                          <w:rFonts w:hint="eastAsia"/>
                          <w:sz w:val="28"/>
                          <w:szCs w:val="28"/>
                          <w:u w:val="single"/>
                        </w:rPr>
                        <w:t>二〇</w:t>
                      </w:r>
                      <w:r>
                        <w:rPr>
                          <w:rFonts w:hint="eastAsia"/>
                          <w:sz w:val="28"/>
                          <w:szCs w:val="28"/>
                          <w:u w:val="single"/>
                          <w:lang w:val="en-US" w:eastAsia="zh-CN"/>
                        </w:rPr>
                        <w:t>二四</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日上/下午__：__时之前不得启封</w:t>
                      </w:r>
                    </w:p>
                    <w:p/>
                  </w:txbxContent>
                </v:textbox>
              </v:shape>
            </w:pict>
          </mc:Fallback>
        </mc:AlternateContent>
      </w:r>
    </w:p>
    <w:p/>
    <w:p/>
    <w:p/>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right"/>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项目编号：HJY2024-FW-CG301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right"/>
      <w:rPr>
        <w:rFonts w:hint="default" w:asciiTheme="minorEastAsia" w:hAnsiTheme="minorEastAsia" w:eastAsiaTheme="minorEastAsia" w:cstheme="minorEastAsia"/>
        <w:sz w:val="18"/>
        <w:szCs w:val="18"/>
        <w:lang w:val="en-US" w:eastAsia="zh-CN"/>
      </w:rPr>
    </w:pPr>
    <w:r>
      <w:rPr>
        <w:rFonts w:hint="eastAsia"/>
        <w:lang w:eastAsia="zh-CN"/>
      </w:rPr>
      <w:tab/>
    </w:r>
    <w:r>
      <w:rPr>
        <w:rFonts w:hint="eastAsia" w:asciiTheme="minorEastAsia" w:hAnsiTheme="minorEastAsia" w:eastAsiaTheme="minorEastAsia" w:cstheme="minorEastAsia"/>
        <w:sz w:val="18"/>
        <w:szCs w:val="18"/>
        <w:lang w:val="en-US" w:eastAsia="zh-CN"/>
      </w:rPr>
      <w:t>项目编号：HJY2024-FW-CG301</w:t>
    </w:r>
  </w:p>
  <w:p>
    <w:pPr>
      <w:pStyle w:val="11"/>
      <w:pBdr>
        <w:bottom w:val="none" w:color="auto" w:sz="0" w:space="0"/>
      </w:pBdr>
      <w:tabs>
        <w:tab w:val="left" w:pos="7611"/>
      </w:tabs>
      <w:jc w:val="left"/>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A1441B"/>
    <w:multiLevelType w:val="singleLevel"/>
    <w:tmpl w:val="A6A1441B"/>
    <w:lvl w:ilvl="0" w:tentative="0">
      <w:start w:val="1"/>
      <w:numFmt w:val="decimal"/>
      <w:suff w:val="space"/>
      <w:lvlText w:val="%1."/>
      <w:lvlJc w:val="left"/>
    </w:lvl>
  </w:abstractNum>
  <w:abstractNum w:abstractNumId="1">
    <w:nsid w:val="AF5C282C"/>
    <w:multiLevelType w:val="singleLevel"/>
    <w:tmpl w:val="AF5C282C"/>
    <w:lvl w:ilvl="0" w:tentative="0">
      <w:start w:val="1"/>
      <w:numFmt w:val="chineseCounting"/>
      <w:suff w:val="nothing"/>
      <w:lvlText w:val="（%1）"/>
      <w:lvlJc w:val="left"/>
      <w:pPr>
        <w:ind w:left="0" w:firstLine="420"/>
      </w:pPr>
      <w:rPr>
        <w:rFonts w:hint="eastAsia"/>
      </w:rPr>
    </w:lvl>
  </w:abstractNum>
  <w:abstractNum w:abstractNumId="2">
    <w:nsid w:val="B33F5994"/>
    <w:multiLevelType w:val="singleLevel"/>
    <w:tmpl w:val="B33F5994"/>
    <w:lvl w:ilvl="0" w:tentative="0">
      <w:start w:val="1"/>
      <w:numFmt w:val="decimal"/>
      <w:lvlText w:val="%1."/>
      <w:lvlJc w:val="left"/>
      <w:pPr>
        <w:tabs>
          <w:tab w:val="left" w:pos="312"/>
        </w:tabs>
      </w:pPr>
    </w:lvl>
  </w:abstractNum>
  <w:abstractNum w:abstractNumId="3">
    <w:nsid w:val="CE3D44F3"/>
    <w:multiLevelType w:val="singleLevel"/>
    <w:tmpl w:val="CE3D44F3"/>
    <w:lvl w:ilvl="0" w:tentative="0">
      <w:start w:val="1"/>
      <w:numFmt w:val="chineseCounting"/>
      <w:suff w:val="nothing"/>
      <w:lvlText w:val="%1、"/>
      <w:lvlJc w:val="left"/>
      <w:pPr>
        <w:ind w:left="0" w:firstLine="420"/>
      </w:pPr>
      <w:rPr>
        <w:rFonts w:hint="eastAsia"/>
      </w:rPr>
    </w:lvl>
  </w:abstractNum>
  <w:abstractNum w:abstractNumId="4">
    <w:nsid w:val="00000026"/>
    <w:multiLevelType w:val="multilevel"/>
    <w:tmpl w:val="0000002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7"/>
    <w:multiLevelType w:val="multilevel"/>
    <w:tmpl w:val="00000027"/>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EADF99"/>
    <w:multiLevelType w:val="multilevel"/>
    <w:tmpl w:val="12EADF99"/>
    <w:lvl w:ilvl="0" w:tentative="0">
      <w:start w:val="1"/>
      <w:numFmt w:val="decimal"/>
      <w:lvlText w:val="%1"/>
      <w:lvlJc w:val="left"/>
      <w:pPr>
        <w:ind w:left="3325" w:hanging="563"/>
      </w:pPr>
      <w:rPr>
        <w:rFonts w:hint="default"/>
      </w:rPr>
    </w:lvl>
    <w:lvl w:ilvl="1" w:tentative="0">
      <w:start w:val="1"/>
      <w:numFmt w:val="decimal"/>
      <w:lvlText w:val="%1.%2"/>
      <w:lvlJc w:val="left"/>
      <w:pPr>
        <w:ind w:left="3325" w:hanging="563"/>
      </w:pPr>
      <w:rPr>
        <w:rFonts w:hint="default" w:ascii="Times New Roman" w:hAnsi="Times New Roman" w:eastAsia="Times New Roman" w:cs="Times New Roman"/>
        <w:b/>
        <w:bCs/>
        <w:w w:val="99"/>
        <w:sz w:val="32"/>
        <w:szCs w:val="32"/>
      </w:rPr>
    </w:lvl>
    <w:lvl w:ilvl="2" w:tentative="0">
      <w:start w:val="0"/>
      <w:numFmt w:val="bullet"/>
      <w:lvlText w:val="•"/>
      <w:lvlJc w:val="left"/>
      <w:pPr>
        <w:ind w:left="4709" w:hanging="563"/>
      </w:pPr>
      <w:rPr>
        <w:rFonts w:hint="default"/>
      </w:rPr>
    </w:lvl>
    <w:lvl w:ilvl="3" w:tentative="0">
      <w:start w:val="0"/>
      <w:numFmt w:val="bullet"/>
      <w:lvlText w:val="•"/>
      <w:lvlJc w:val="left"/>
      <w:pPr>
        <w:ind w:left="5403" w:hanging="563"/>
      </w:pPr>
      <w:rPr>
        <w:rFonts w:hint="default"/>
      </w:rPr>
    </w:lvl>
    <w:lvl w:ilvl="4" w:tentative="0">
      <w:start w:val="0"/>
      <w:numFmt w:val="bullet"/>
      <w:lvlText w:val="•"/>
      <w:lvlJc w:val="left"/>
      <w:pPr>
        <w:ind w:left="6098" w:hanging="563"/>
      </w:pPr>
      <w:rPr>
        <w:rFonts w:hint="default"/>
      </w:rPr>
    </w:lvl>
    <w:lvl w:ilvl="5" w:tentative="0">
      <w:start w:val="0"/>
      <w:numFmt w:val="bullet"/>
      <w:lvlText w:val="•"/>
      <w:lvlJc w:val="left"/>
      <w:pPr>
        <w:ind w:left="6793" w:hanging="563"/>
      </w:pPr>
      <w:rPr>
        <w:rFonts w:hint="default"/>
      </w:rPr>
    </w:lvl>
    <w:lvl w:ilvl="6" w:tentative="0">
      <w:start w:val="0"/>
      <w:numFmt w:val="bullet"/>
      <w:lvlText w:val="•"/>
      <w:lvlJc w:val="left"/>
      <w:pPr>
        <w:ind w:left="7487" w:hanging="563"/>
      </w:pPr>
      <w:rPr>
        <w:rFonts w:hint="default"/>
      </w:rPr>
    </w:lvl>
    <w:lvl w:ilvl="7" w:tentative="0">
      <w:start w:val="0"/>
      <w:numFmt w:val="bullet"/>
      <w:lvlText w:val="•"/>
      <w:lvlJc w:val="left"/>
      <w:pPr>
        <w:ind w:left="8182" w:hanging="563"/>
      </w:pPr>
      <w:rPr>
        <w:rFonts w:hint="default"/>
      </w:rPr>
    </w:lvl>
    <w:lvl w:ilvl="8" w:tentative="0">
      <w:start w:val="0"/>
      <w:numFmt w:val="bullet"/>
      <w:lvlText w:val="•"/>
      <w:lvlJc w:val="left"/>
      <w:pPr>
        <w:ind w:left="8877" w:hanging="563"/>
      </w:pPr>
      <w:rPr>
        <w:rFonts w:hint="default"/>
      </w:rPr>
    </w:lvl>
  </w:abstractNum>
  <w:abstractNum w:abstractNumId="7">
    <w:nsid w:val="24714A5A"/>
    <w:multiLevelType w:val="multilevel"/>
    <w:tmpl w:val="24714A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C61436A"/>
    <w:multiLevelType w:val="multilevel"/>
    <w:tmpl w:val="2C6143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0">
    <w:nsid w:val="3A01FECC"/>
    <w:multiLevelType w:val="singleLevel"/>
    <w:tmpl w:val="3A01FECC"/>
    <w:lvl w:ilvl="0" w:tentative="0">
      <w:start w:val="1"/>
      <w:numFmt w:val="decimal"/>
      <w:lvlText w:val="%1."/>
      <w:lvlJc w:val="left"/>
      <w:pPr>
        <w:ind w:left="425" w:hanging="425"/>
      </w:pPr>
      <w:rPr>
        <w:rFonts w:hint="default"/>
      </w:rPr>
    </w:lvl>
  </w:abstractNum>
  <w:abstractNum w:abstractNumId="11">
    <w:nsid w:val="4B1939B3"/>
    <w:multiLevelType w:val="multilevel"/>
    <w:tmpl w:val="4B1939B3"/>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660243C2"/>
    <w:multiLevelType w:val="singleLevel"/>
    <w:tmpl w:val="660243C2"/>
    <w:lvl w:ilvl="0" w:tentative="0">
      <w:start w:val="3"/>
      <w:numFmt w:val="decimal"/>
      <w:suff w:val="nothing"/>
      <w:lvlText w:val="%1、"/>
      <w:lvlJc w:val="left"/>
    </w:lvl>
  </w:abstractNum>
  <w:abstractNum w:abstractNumId="13">
    <w:nsid w:val="66FC1111"/>
    <w:multiLevelType w:val="multilevel"/>
    <w:tmpl w:val="66FC11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3"/>
  </w:num>
  <w:num w:numId="2">
    <w:abstractNumId w:val="5"/>
  </w:num>
  <w:num w:numId="3">
    <w:abstractNumId w:val="4"/>
  </w:num>
  <w:num w:numId="4">
    <w:abstractNumId w:val="7"/>
  </w:num>
  <w:num w:numId="5">
    <w:abstractNumId w:val="2"/>
  </w:num>
  <w:num w:numId="6">
    <w:abstractNumId w:val="0"/>
  </w:num>
  <w:num w:numId="7">
    <w:abstractNumId w:val="1"/>
  </w:num>
  <w:num w:numId="8">
    <w:abstractNumId w:val="12"/>
  </w:num>
  <w:num w:numId="9">
    <w:abstractNumId w:val="6"/>
  </w:num>
  <w:num w:numId="10">
    <w:abstractNumId w:val="13"/>
  </w:num>
  <w:num w:numId="11">
    <w:abstractNumId w:val="8"/>
  </w:num>
  <w:num w:numId="12">
    <w:abstractNumId w:val="9"/>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N2MyM2Q5MGRmYTE4MjBlMTBhZWVmZTk3OWUzYTAifQ=="/>
  </w:docVars>
  <w:rsids>
    <w:rsidRoot w:val="310B7375"/>
    <w:rsid w:val="054B38A1"/>
    <w:rsid w:val="05F62A71"/>
    <w:rsid w:val="072004C0"/>
    <w:rsid w:val="09996F99"/>
    <w:rsid w:val="0AF30864"/>
    <w:rsid w:val="147713B4"/>
    <w:rsid w:val="1534372C"/>
    <w:rsid w:val="215F05E5"/>
    <w:rsid w:val="228850B7"/>
    <w:rsid w:val="25EB1D71"/>
    <w:rsid w:val="310B7375"/>
    <w:rsid w:val="35CE6C4A"/>
    <w:rsid w:val="3BA75D58"/>
    <w:rsid w:val="3CE94019"/>
    <w:rsid w:val="416207F3"/>
    <w:rsid w:val="4BB87D07"/>
    <w:rsid w:val="581632F1"/>
    <w:rsid w:val="6E2D2550"/>
    <w:rsid w:val="7243246D"/>
    <w:rsid w:val="74941063"/>
    <w:rsid w:val="7F621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outlineLvl w:val="2"/>
    </w:pPr>
    <w:rPr>
      <w:rFonts w:ascii="楷体_GB2312" w:hAnsi="宋体" w:eastAsia="楷体_GB2312"/>
      <w:b/>
      <w:bCs/>
      <w:sz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1"/>
    <w:unhideWhenUsed/>
    <w:qFormat/>
    <w:uiPriority w:val="99"/>
    <w:pPr>
      <w:ind w:firstLine="420" w:firstLineChars="100"/>
    </w:pPr>
  </w:style>
  <w:style w:type="paragraph" w:styleId="4">
    <w:name w:val="Normal Indent"/>
    <w:basedOn w:val="1"/>
    <w:qFormat/>
    <w:uiPriority w:val="0"/>
    <w:pPr>
      <w:ind w:firstLine="420" w:firstLineChars="200"/>
    </w:pPr>
    <w:rPr>
      <w:kern w:val="0"/>
      <w:sz w:val="20"/>
      <w:szCs w:val="21"/>
    </w:rPr>
  </w:style>
  <w:style w:type="paragraph" w:styleId="6">
    <w:name w:val="Body Text"/>
    <w:basedOn w:val="1"/>
    <w:next w:val="7"/>
    <w:qFormat/>
    <w:uiPriority w:val="0"/>
    <w:pPr>
      <w:spacing w:after="120"/>
    </w:pPr>
  </w:style>
  <w:style w:type="paragraph" w:styleId="7">
    <w:name w:val="Body Text 2"/>
    <w:basedOn w:val="1"/>
    <w:qFormat/>
    <w:uiPriority w:val="0"/>
  </w:style>
  <w:style w:type="paragraph" w:styleId="8">
    <w:name w:val="Plain Text"/>
    <w:basedOn w:val="1"/>
    <w:next w:val="1"/>
    <w:qFormat/>
    <w:uiPriority w:val="0"/>
    <w:rPr>
      <w:rFonts w:ascii="宋体" w:hAnsi="Courier New"/>
      <w:kern w:val="0"/>
      <w:sz w:val="20"/>
      <w:szCs w:val="21"/>
    </w:rPr>
  </w:style>
  <w:style w:type="paragraph" w:styleId="9">
    <w:name w:val="endnote text"/>
    <w:basedOn w:val="1"/>
    <w:qFormat/>
    <w:uiPriority w:val="0"/>
    <w:pPr>
      <w:snapToGrid w:val="0"/>
      <w:jc w:val="left"/>
    </w:pPr>
    <w:rPr>
      <w:rFonts w:ascii="宋体" w:hAnsi="宋体"/>
      <w:kern w:val="0"/>
      <w:sz w:val="28"/>
    </w:rPr>
  </w:style>
  <w:style w:type="paragraph" w:styleId="10">
    <w:name w:val="footer"/>
    <w:basedOn w:val="1"/>
    <w:unhideWhenUsed/>
    <w:qFormat/>
    <w:uiPriority w:val="0"/>
    <w:pPr>
      <w:tabs>
        <w:tab w:val="center" w:pos="4153"/>
        <w:tab w:val="right" w:pos="8306"/>
      </w:tabs>
      <w:snapToGrid w:val="0"/>
      <w:jc w:val="left"/>
    </w:pPr>
    <w:rPr>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Subtitle"/>
    <w:basedOn w:val="1"/>
    <w:next w:val="1"/>
    <w:qFormat/>
    <w:uiPriority w:val="11"/>
    <w:pPr>
      <w:spacing w:before="240" w:after="60" w:line="312" w:lineRule="auto"/>
      <w:jc w:val="center"/>
      <w:outlineLvl w:val="1"/>
    </w:pPr>
    <w:rPr>
      <w:rFonts w:ascii="等线 Light" w:hAnsi="等线 Light" w:cs="Times New Roman"/>
      <w:b/>
      <w:bCs/>
      <w:kern w:val="28"/>
      <w:sz w:val="32"/>
      <w:szCs w:val="32"/>
    </w:rPr>
  </w:style>
  <w:style w:type="paragraph" w:styleId="14">
    <w:name w:val="Normal (Web)"/>
    <w:basedOn w:val="1"/>
    <w:qFormat/>
    <w:uiPriority w:val="99"/>
    <w:pPr>
      <w:widowControl/>
      <w:spacing w:before="100" w:beforeAutospacing="1" w:after="100" w:afterAutospacing="1"/>
      <w:jc w:val="left"/>
    </w:pPr>
    <w:rPr>
      <w:rFonts w:ascii="宋体" w:hAnsi="宋体"/>
      <w:kern w:val="0"/>
      <w:sz w:val="24"/>
    </w:rPr>
  </w:style>
  <w:style w:type="table" w:styleId="16">
    <w:name w:val="Table Grid"/>
    <w:basedOn w:val="1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22"/>
    <w:rPr>
      <w:b/>
      <w:bCs/>
    </w:rPr>
  </w:style>
  <w:style w:type="character" w:styleId="19">
    <w:name w:val="annotation reference"/>
    <w:qFormat/>
    <w:uiPriority w:val="99"/>
    <w:rPr>
      <w:sz w:val="21"/>
      <w:szCs w:val="21"/>
    </w:rPr>
  </w:style>
  <w:style w:type="paragraph" w:customStyle="1" w:styleId="20">
    <w:name w:val="标题 2_0"/>
    <w:basedOn w:val="21"/>
    <w:next w:val="21"/>
    <w:qFormat/>
    <w:uiPriority w:val="0"/>
    <w:pPr>
      <w:keepNext/>
      <w:keepLines/>
      <w:spacing w:line="416" w:lineRule="auto"/>
      <w:outlineLvl w:val="1"/>
    </w:pPr>
    <w:rPr>
      <w:rFonts w:ascii="Cambria" w:hAnsi="Cambria"/>
      <w:b/>
      <w:bCs/>
      <w:sz w:val="32"/>
      <w:szCs w:val="32"/>
    </w:rPr>
  </w:style>
  <w:style w:type="paragraph" w:customStyle="1" w:styleId="21">
    <w:name w:val="正文_7"/>
    <w:next w:val="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p0"/>
    <w:basedOn w:val="1"/>
    <w:qFormat/>
    <w:uiPriority w:val="0"/>
    <w:pPr>
      <w:widowControl/>
    </w:pPr>
    <w:rPr>
      <w:kern w:val="0"/>
      <w:szCs w:val="21"/>
    </w:rPr>
  </w:style>
  <w:style w:type="paragraph" w:customStyle="1" w:styleId="24">
    <w:name w:val="p0_0"/>
    <w:basedOn w:val="21"/>
    <w:qFormat/>
    <w:uiPriority w:val="0"/>
    <w:pPr>
      <w:widowControl/>
    </w:pPr>
    <w:rPr>
      <w:rFonts w:ascii="Times New Roman" w:hAnsi="Times New Roman"/>
      <w:kern w:val="0"/>
      <w:szCs w:val="21"/>
    </w:rPr>
  </w:style>
  <w:style w:type="paragraph" w:customStyle="1" w:styleId="25">
    <w:name w:val="表格文字"/>
    <w:basedOn w:val="1"/>
    <w:next w:val="6"/>
    <w:qFormat/>
    <w:uiPriority w:val="0"/>
    <w:pPr>
      <w:spacing w:before="25" w:after="25"/>
      <w:jc w:val="left"/>
    </w:pPr>
    <w:rPr>
      <w:bCs/>
      <w:spacing w:val="10"/>
      <w:kern w:val="0"/>
      <w:sz w:val="24"/>
    </w:rPr>
  </w:style>
  <w:style w:type="paragraph" w:customStyle="1" w:styleId="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7">
    <w:name w:val="列出段落2"/>
    <w:basedOn w:val="1"/>
    <w:qFormat/>
    <w:uiPriority w:val="0"/>
    <w:pPr>
      <w:ind w:firstLine="420" w:firstLineChars="200"/>
    </w:pPr>
  </w:style>
  <w:style w:type="paragraph" w:customStyle="1" w:styleId="28">
    <w:name w:val="Table Paragraph"/>
    <w:basedOn w:val="1"/>
    <w:qFormat/>
    <w:uiPriority w:val="1"/>
    <w:rPr>
      <w:rFonts w:ascii="宋体" w:hAnsi="宋体" w:cs="宋体"/>
    </w:rPr>
  </w:style>
  <w:style w:type="paragraph" w:styleId="29">
    <w:name w:val="List Paragraph"/>
    <w:basedOn w:val="1"/>
    <w:qFormat/>
    <w:uiPriority w:val="34"/>
    <w:pPr>
      <w:ind w:firstLine="420" w:firstLineChars="200"/>
    </w:pPr>
  </w:style>
  <w:style w:type="paragraph" w:customStyle="1" w:styleId="30">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NormalIndent"/>
    <w:basedOn w:val="1"/>
    <w:qFormat/>
    <w:uiPriority w:val="0"/>
    <w:pPr>
      <w:ind w:firstLine="420" w:firstLineChars="200"/>
      <w:jc w:val="both"/>
      <w:textAlignment w:val="baseline"/>
    </w:pPr>
    <w:rPr>
      <w:kern w:val="2"/>
      <w:sz w:val="21"/>
      <w:szCs w:val="21"/>
      <w:lang w:val="en-US" w:eastAsia="zh-CN" w:bidi="ar-SA"/>
    </w:rPr>
  </w:style>
  <w:style w:type="paragraph" w:customStyle="1" w:styleId="32">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2024-03-16T06:44:00Z</dcterms:created>
  <dc:creator>Fan</dc:creator>
  <cp:lastModifiedBy>Fan</cp:lastModifiedBy>
  <dcterms:modified xsi:type="dcterms:W3CDTF">2024-03-28T09:10:10Z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7DAA0C1DE7134D4A916B36E20EFB4CDF_13</vt:lpwstr>
  </property>
</Properties>
</file>