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20"/>
          <w:szCs w:val="20"/>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keepNext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keepNext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olor w:val="000000"/>
          <w:sz w:val="24"/>
          <w:u w:val="single"/>
          <w:lang w:val="en-US" w:eastAsia="zh-CN"/>
        </w:rPr>
      </w:pPr>
      <w:r>
        <w:rPr>
          <w:rFonts w:hint="eastAsia" w:ascii="宋体" w:hAnsi="宋体"/>
          <w:color w:val="000000"/>
          <w:sz w:val="24"/>
          <w:lang w:val="en-US" w:eastAsia="zh-CN"/>
        </w:rPr>
        <w:t>项目名称：</w:t>
      </w:r>
      <w:r>
        <w:rPr>
          <w:rFonts w:hint="eastAsia" w:ascii="宋体" w:hAnsi="宋体"/>
          <w:color w:val="000000"/>
          <w:sz w:val="24"/>
          <w:u w:val="single"/>
          <w:lang w:val="en-US" w:eastAsia="zh-CN"/>
        </w:rPr>
        <w:t xml:space="preserve">                               </w:t>
      </w:r>
    </w:p>
    <w:p>
      <w:pPr>
        <w:keepNext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olor w:val="000000"/>
          <w:sz w:val="24"/>
          <w:lang w:val="en-US" w:eastAsia="zh-CN"/>
        </w:rPr>
      </w:pPr>
      <w:r>
        <w:rPr>
          <w:rFonts w:hint="eastAsia" w:ascii="宋体" w:hAnsi="宋体"/>
          <w:color w:val="000000"/>
          <w:sz w:val="24"/>
          <w:lang w:val="en-US" w:eastAsia="zh-CN"/>
        </w:rPr>
        <w:t>按照贵司2023年度直购电釆购项目的相关要求如下报价方式：</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1、实际用电量90%按固定价格，平段电能量的成交均价为</w:t>
      </w:r>
      <w:r>
        <w:rPr>
          <w:rFonts w:hint="eastAsia" w:ascii="宋体" w:hAnsi="宋体" w:eastAsia="宋体" w:cs="宋体"/>
          <w:b w:val="0"/>
          <w:bCs w:val="0"/>
          <w:sz w:val="24"/>
          <w:szCs w:val="24"/>
          <w:u w:val="single"/>
          <w:lang w:val="en-US" w:eastAsia="zh-CN"/>
        </w:rPr>
        <w:t xml:space="preserve"> ￥      </w:t>
      </w:r>
      <w:r>
        <w:rPr>
          <w:rFonts w:hint="eastAsia" w:ascii="宋体" w:hAnsi="宋体" w:eastAsia="宋体" w:cs="宋体"/>
          <w:b w:val="0"/>
          <w:bCs w:val="0"/>
          <w:sz w:val="24"/>
          <w:szCs w:val="24"/>
          <w:u w:val="none"/>
          <w:lang w:val="en-US" w:eastAsia="zh-CN"/>
        </w:rPr>
        <w:t>元/千瓦时（报价金额选定区间为￥0.372元</w:t>
      </w:r>
      <w:r>
        <w:rPr>
          <w:rFonts w:hint="eastAsia" w:ascii="宋体" w:hAnsi="宋体" w:eastAsia="宋体" w:cs="宋体"/>
          <w:b w:val="0"/>
          <w:bCs w:val="0"/>
          <w:sz w:val="24"/>
          <w:szCs w:val="24"/>
          <w:u w:val="single"/>
          <w:lang w:val="en-US" w:eastAsia="zh-CN"/>
        </w:rPr>
        <w:t>/千瓦时～￥0.554元/千瓦时</w:t>
      </w:r>
      <w:r>
        <w:rPr>
          <w:rFonts w:hint="eastAsia" w:ascii="宋体" w:hAnsi="宋体" w:eastAsia="宋体" w:cs="宋体"/>
          <w:b w:val="0"/>
          <w:bCs w:val="0"/>
          <w:sz w:val="24"/>
          <w:szCs w:val="24"/>
          <w:u w:val="none"/>
          <w:lang w:val="en-US" w:eastAsia="zh-CN"/>
        </w:rPr>
        <w:t>）；</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2、实际用电量10%按市场联动，联动指标为：</w:t>
      </w:r>
      <w:r>
        <w:rPr>
          <w:rFonts w:hint="eastAsia" w:ascii="宋体" w:hAnsi="宋体" w:eastAsia="宋体" w:cs="宋体"/>
          <w:b w:val="0"/>
          <w:bCs w:val="0"/>
          <w:sz w:val="24"/>
          <w:szCs w:val="24"/>
          <w:u w:val="none"/>
          <w:lang w:val="en-US" w:eastAsia="zh-CN"/>
        </w:rPr>
        <w:t>月度中长期交易综合价；</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u w:val="none"/>
          <w:lang w:val="en-US" w:eastAsia="zh-CN"/>
        </w:rPr>
        <w:t xml:space="preserve">3、浮动费按全电量收取： </w:t>
      </w:r>
      <w:r>
        <w:rPr>
          <w:rFonts w:hint="eastAsia" w:ascii="宋体" w:hAnsi="宋体" w:eastAsia="宋体" w:cs="宋体"/>
          <w:b w:val="0"/>
          <w:bCs w:val="0"/>
          <w:sz w:val="24"/>
          <w:szCs w:val="24"/>
          <w:u w:val="single"/>
          <w:lang w:val="en-US" w:eastAsia="zh-CN"/>
        </w:rPr>
        <w:t xml:space="preserve"> ￥      元/千瓦时</w:t>
      </w:r>
    </w:p>
    <w:p>
      <w:pPr>
        <w:keepNext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u w:val="none"/>
          <w:lang w:val="en-US" w:eastAsia="zh-CN"/>
        </w:rPr>
        <w:t>（报价金额选定区间为￥0.000元/千瓦时～￥0.02元/千瓦时）；</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4、承担甲方100%月度偏差考核费用；</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olor w:val="000000"/>
          <w:sz w:val="24"/>
          <w:lang w:val="en-US" w:eastAsia="zh-CN"/>
        </w:rPr>
      </w:pPr>
      <w:r>
        <w:rPr>
          <w:rFonts w:hint="eastAsia" w:ascii="宋体" w:hAnsi="宋体" w:eastAsia="宋体" w:cs="宋体"/>
          <w:b w:val="0"/>
          <w:bCs w:val="0"/>
          <w:sz w:val="24"/>
          <w:szCs w:val="24"/>
          <w:lang w:val="en-US" w:eastAsia="zh-CN"/>
        </w:rPr>
        <w:t>5、该报价包括售电服务及其他所需的费用。</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6、我方承诺在竞得该项目后，将严格按照贵司的要求完成项目相关工作。</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7、完全认可贵司对该项目服务单位的选择结果，同时清楚理解到仅凭报价或单一竞争优势并非是决定服务资格的唯一依据。</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8、我方已依法健全的财务会计制度、缴纳了各项税费及社会保险费用，如有需要，可随时向采购方提交近三个月内的相关缴费证明，以便核查。</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olor w:val="000000"/>
          <w:sz w:val="24"/>
          <w:lang w:val="en-GB" w:eastAsia="zh-CN"/>
        </w:rPr>
      </w:pPr>
      <w:r>
        <w:rPr>
          <w:rFonts w:hint="eastAsia" w:ascii="宋体" w:hAnsi="宋体" w:eastAsia="宋体" w:cs="宋体"/>
          <w:b w:val="0"/>
          <w:bCs w:val="0"/>
          <w:sz w:val="24"/>
          <w:szCs w:val="24"/>
          <w:lang w:val="en-US" w:eastAsia="zh-CN"/>
        </w:rPr>
        <w:t>10、本承诺函</w:t>
      </w:r>
      <w:r>
        <w:rPr>
          <w:rFonts w:hint="eastAsia" w:ascii="宋体" w:hAnsi="宋体" w:eastAsia="宋体" w:cs="宋体"/>
          <w:b w:val="0"/>
          <w:bCs w:val="0"/>
          <w:sz w:val="24"/>
          <w:szCs w:val="24"/>
          <w:lang w:val="en-GB" w:eastAsia="zh-CN"/>
        </w:rPr>
        <w:t>自递交之日起有效期不少于60天，并且一旦双方对该项目确立合同关系后，本承诺</w:t>
      </w:r>
      <w:r>
        <w:rPr>
          <w:rFonts w:hint="eastAsia" w:ascii="宋体" w:hAnsi="宋体" w:eastAsia="宋体" w:cs="宋体"/>
          <w:b w:val="0"/>
          <w:bCs w:val="0"/>
          <w:sz w:val="24"/>
          <w:szCs w:val="24"/>
          <w:lang w:val="en-US" w:eastAsia="zh-CN"/>
        </w:rPr>
        <w:t>效力及范围有效期则相应延长至我方与贵司签订的合同规定的期限和作为合同的补充文件。</w:t>
      </w:r>
    </w:p>
    <w:p>
      <w:pPr>
        <w:keepNext w:val="0"/>
        <w:pageBreakBefore w:val="0"/>
        <w:widowControl w:val="0"/>
        <w:numPr>
          <w:ilvl w:val="0"/>
          <w:numId w:val="0"/>
        </w:numPr>
        <w:kinsoku/>
        <w:wordWrap/>
        <w:overflowPunct/>
        <w:topLinePunct w:val="0"/>
        <w:autoSpaceDE/>
        <w:autoSpaceDN/>
        <w:bidi w:val="0"/>
        <w:adjustRightInd/>
        <w:snapToGrid/>
        <w:spacing w:line="360" w:lineRule="auto"/>
        <w:ind w:leftChars="200" w:firstLine="3840" w:firstLineChars="1600"/>
        <w:jc w:val="both"/>
        <w:textAlignment w:val="auto"/>
        <w:rPr>
          <w:rFonts w:hint="eastAsia"/>
          <w:color w:val="000000"/>
          <w:sz w:val="24"/>
          <w:lang w:val="en-US" w:eastAsia="zh-CN"/>
        </w:rPr>
      </w:pPr>
      <w:r>
        <w:rPr>
          <w:rFonts w:hint="eastAsia"/>
          <w:color w:val="000000"/>
          <w:sz w:val="24"/>
          <w:lang w:val="en-US" w:eastAsia="zh-CN"/>
        </w:rPr>
        <w:t>报价单位（盖章）：</w:t>
      </w:r>
    </w:p>
    <w:p>
      <w:pPr>
        <w:keepNext w:val="0"/>
        <w:pageBreakBefore w:val="0"/>
        <w:widowControl w:val="0"/>
        <w:numPr>
          <w:ilvl w:val="0"/>
          <w:numId w:val="0"/>
        </w:numPr>
        <w:kinsoku/>
        <w:wordWrap/>
        <w:overflowPunct/>
        <w:topLinePunct w:val="0"/>
        <w:autoSpaceDE/>
        <w:autoSpaceDN/>
        <w:bidi w:val="0"/>
        <w:adjustRightInd/>
        <w:snapToGrid/>
        <w:spacing w:line="360" w:lineRule="auto"/>
        <w:ind w:leftChars="200" w:firstLine="3840" w:firstLineChars="1600"/>
        <w:jc w:val="both"/>
        <w:textAlignment w:val="auto"/>
        <w:rPr>
          <w:rFonts w:hint="eastAsia"/>
          <w:color w:val="000000"/>
          <w:sz w:val="24"/>
          <w:lang w:val="en-US" w:eastAsia="zh-CN"/>
        </w:rPr>
      </w:pPr>
      <w:r>
        <w:rPr>
          <w:rFonts w:hint="eastAsia"/>
          <w:color w:val="000000"/>
          <w:sz w:val="24"/>
          <w:lang w:val="en-US" w:eastAsia="zh-CN"/>
        </w:rPr>
        <w:t>法人代表（签名/盖章）：</w:t>
      </w:r>
    </w:p>
    <w:p>
      <w:pPr>
        <w:keepNext w:val="0"/>
        <w:pageBreakBefore w:val="0"/>
        <w:widowControl w:val="0"/>
        <w:numPr>
          <w:ilvl w:val="0"/>
          <w:numId w:val="0"/>
        </w:numPr>
        <w:kinsoku/>
        <w:wordWrap/>
        <w:overflowPunct/>
        <w:topLinePunct w:val="0"/>
        <w:autoSpaceDE/>
        <w:autoSpaceDN/>
        <w:bidi w:val="0"/>
        <w:adjustRightInd/>
        <w:snapToGrid/>
        <w:spacing w:line="360" w:lineRule="auto"/>
        <w:ind w:leftChars="200" w:firstLine="3840" w:firstLineChars="1600"/>
        <w:jc w:val="both"/>
        <w:textAlignment w:val="auto"/>
        <w:rPr>
          <w:rFonts w:hint="eastAsia"/>
          <w:color w:val="000000"/>
          <w:sz w:val="24"/>
          <w:lang w:val="en-GB" w:eastAsia="zh-CN"/>
        </w:rPr>
      </w:pPr>
      <w:r>
        <w:rPr>
          <w:rFonts w:hint="eastAsia"/>
          <w:color w:val="000000"/>
          <w:sz w:val="24"/>
          <w:lang w:val="en-GB" w:eastAsia="zh-CN"/>
        </w:rPr>
        <w:t>联系电话（</w:t>
      </w:r>
      <w:r>
        <w:rPr>
          <w:rFonts w:hint="eastAsia"/>
          <w:color w:val="000000"/>
          <w:sz w:val="24"/>
          <w:lang w:val="en-US" w:eastAsia="zh-CN"/>
        </w:rPr>
        <w:t>固话</w:t>
      </w:r>
      <w:r>
        <w:rPr>
          <w:rFonts w:hint="eastAsia"/>
          <w:color w:val="000000"/>
          <w:sz w:val="24"/>
          <w:lang w:val="en-GB" w:eastAsia="zh-CN"/>
        </w:rPr>
        <w:t xml:space="preserve">）： </w:t>
      </w:r>
    </w:p>
    <w:p>
      <w:pPr>
        <w:keepNext w:val="0"/>
        <w:pageBreakBefore w:val="0"/>
        <w:widowControl w:val="0"/>
        <w:numPr>
          <w:ilvl w:val="0"/>
          <w:numId w:val="0"/>
        </w:numPr>
        <w:kinsoku/>
        <w:wordWrap/>
        <w:overflowPunct/>
        <w:topLinePunct w:val="0"/>
        <w:autoSpaceDE/>
        <w:autoSpaceDN/>
        <w:bidi w:val="0"/>
        <w:adjustRightInd/>
        <w:snapToGrid/>
        <w:spacing w:line="360" w:lineRule="auto"/>
        <w:ind w:leftChars="200" w:firstLine="3840" w:firstLineChars="1600"/>
        <w:jc w:val="both"/>
        <w:textAlignment w:val="auto"/>
        <w:rPr>
          <w:rFonts w:hint="eastAsia"/>
          <w:color w:val="000000"/>
          <w:sz w:val="24"/>
          <w:lang w:val="en-GB" w:eastAsia="zh-CN"/>
        </w:rPr>
      </w:pPr>
      <w:r>
        <w:rPr>
          <w:rFonts w:hint="eastAsia"/>
          <w:color w:val="000000"/>
          <w:sz w:val="24"/>
          <w:lang w:val="en-GB" w:eastAsia="zh-CN"/>
        </w:rPr>
        <w:t>联系电话（</w:t>
      </w:r>
      <w:r>
        <w:rPr>
          <w:rFonts w:hint="eastAsia"/>
          <w:color w:val="000000"/>
          <w:sz w:val="24"/>
          <w:lang w:val="en-US" w:eastAsia="zh-CN"/>
        </w:rPr>
        <w:t>手机</w:t>
      </w:r>
      <w:r>
        <w:rPr>
          <w:rFonts w:hint="eastAsia"/>
          <w:color w:val="000000"/>
          <w:sz w:val="24"/>
          <w:lang w:val="en-GB" w:eastAsia="zh-CN"/>
        </w:rPr>
        <w:t>）：</w:t>
      </w:r>
    </w:p>
    <w:p>
      <w:pPr>
        <w:keepNext w:val="0"/>
        <w:pageBreakBefore w:val="0"/>
        <w:widowControl w:val="0"/>
        <w:numPr>
          <w:ilvl w:val="0"/>
          <w:numId w:val="0"/>
        </w:numPr>
        <w:kinsoku/>
        <w:wordWrap/>
        <w:overflowPunct/>
        <w:topLinePunct w:val="0"/>
        <w:autoSpaceDE/>
        <w:autoSpaceDN/>
        <w:bidi w:val="0"/>
        <w:adjustRightInd/>
        <w:snapToGrid/>
        <w:spacing w:line="360" w:lineRule="auto"/>
        <w:ind w:leftChars="200" w:firstLine="3840" w:firstLineChars="1600"/>
        <w:jc w:val="both"/>
        <w:textAlignment w:val="auto"/>
        <w:rPr>
          <w:rFonts w:hint="eastAsia"/>
          <w:color w:val="000000"/>
          <w:sz w:val="24"/>
          <w:lang w:val="en-GB" w:eastAsia="zh-CN"/>
        </w:rPr>
      </w:pPr>
      <w:r>
        <w:rPr>
          <w:rFonts w:hint="eastAsia"/>
          <w:color w:val="000000"/>
          <w:sz w:val="24"/>
          <w:lang w:val="en-GB" w:eastAsia="zh-CN"/>
        </w:rPr>
        <w:t>日期： 年    月    日</w:t>
      </w:r>
    </w:p>
    <w:p>
      <w:bookmarkStart w:id="0" w:name="_GoBack"/>
      <w:bookmarkEnd w:id="0"/>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zg4NDQ1OGU0ZmE2YWQwZjFhZDZkMzg2NDQxMGUifQ=="/>
  </w:docVars>
  <w:rsids>
    <w:rsidRoot w:val="5D0B7DDC"/>
    <w:rsid w:val="5D0B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Lines/>
      <w:spacing w:before="360" w:beforeLines="150" w:after="120" w:afterLines="50" w:line="480" w:lineRule="exact"/>
      <w:ind w:left="57" w:leftChars="-86" w:hanging="238" w:hangingChars="74"/>
      <w:jc w:val="center"/>
      <w:outlineLvl w:val="1"/>
    </w:pPr>
    <w:rPr>
      <w:rFonts w:ascii="宋体" w:hAnsi="Arial"/>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2022-12-06T09:04:00Z</dcterms:created>
  <dc:creator>细峰 Red</dc:creator>
  <cp:lastModifiedBy>细峰 Red</cp:lastModifiedBy>
  <dcterms:modified xsi:type="dcterms:W3CDTF">2022-12-06T09:04:27Z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275599EC79824B0A981F4D7407E8D486</vt:lpwstr>
  </property>
</Properties>
</file>