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火炬园园区C座8楼中间隔墙及调整排烟管道项目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sz w:val="28"/>
          <w:szCs w:val="28"/>
          <w:lang w:val="en-US" w:eastAsia="zh-CN"/>
        </w:rPr>
      </w:pPr>
      <w:r>
        <w:rPr>
          <w:rFonts w:hint="eastAsia" w:asciiTheme="majorEastAsia" w:hAnsiTheme="majorEastAsia" w:eastAsiaTheme="majorEastAsia" w:cstheme="majorEastAsia"/>
          <w:b/>
          <w:bCs/>
          <w:sz w:val="36"/>
          <w:szCs w:val="36"/>
          <w:lang w:val="en-US" w:eastAsia="zh-CN"/>
        </w:rPr>
        <w:t>询价公告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佛山火炬创新创业园有限公司就“火炬园园区C座8楼中间隔墙及调整排烟管道项目”遴选施工单位，欢迎各符合项目要求的单位参与报价。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本项目主要为砌筑墙体及调整排烟管道，具体内容详见项目工程量清单。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1.本项目最高限价为￥5.7万元。根据工程量清单进行报价。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2.报价人资质要求：具有建筑工程施工总承包叁级或以上；持有安全生产许可证。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3.报价时递交的资料应包含：公司营业执照、资质证书、安全生产许可证、报价及承诺函和清单报价。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1.盖章要求：公司营业执照、资质证书、安全生产许可证、报价及承诺函和清单报价等均需加盖公司章。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2.密封要求，以上资料均应用档案袋封装黏贴密封条，并在封口处加盖公章。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1.不按本要求函第二点报价要求递交报价资料的。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最低价评选办法，若出现报价相同的则以现场随机抽签方式确定维修单位。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递交报价文件的时间：2020年9月7</w:t>
      </w:r>
      <w:bookmarkStart w:id="0" w:name="_GoBack"/>
      <w:bookmarkEnd w:id="0"/>
      <w:r>
        <w:rPr>
          <w:rFonts w:hint="eastAsia" w:asciiTheme="minorEastAsia" w:hAnsiTheme="minorEastAsia" w:cstheme="minorEastAsia"/>
          <w:sz w:val="28"/>
          <w:szCs w:val="28"/>
          <w:lang w:val="en-US" w:eastAsia="zh-CN"/>
        </w:rPr>
        <w:t>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联系人：卢生：0757—82109663    谢生：0757—82582347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0" w:firstLineChars="15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320" w:firstLineChars="19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招投标工作小组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b/>
          <w:color w:val="000000"/>
          <w:sz w:val="36"/>
          <w:szCs w:val="36"/>
        </w:rPr>
      </w:pPr>
      <w:r>
        <w:rPr>
          <w:rFonts w:hint="eastAsia" w:asciiTheme="minorEastAsia" w:hAnsiTheme="minorEastAsia" w:cstheme="minorEastAsia"/>
          <w:sz w:val="28"/>
          <w:szCs w:val="28"/>
          <w:lang w:val="en-US" w:eastAsia="zh-CN"/>
        </w:rPr>
        <w:t xml:space="preserve">                                  2020年9月1日</w:t>
      </w: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2"/>
        </w:numPr>
        <w:spacing w:line="312" w:lineRule="auto"/>
        <w:ind w:firstLine="480" w:firstLineChars="200"/>
        <w:rPr>
          <w:rFonts w:hint="eastAsia"/>
          <w:color w:val="000000"/>
          <w:sz w:val="24"/>
          <w:lang w:val="en-US" w:eastAsia="zh-CN"/>
        </w:rPr>
      </w:pPr>
      <w:r>
        <w:rPr>
          <w:rFonts w:hint="eastAsia"/>
          <w:color w:val="000000"/>
          <w:sz w:val="24"/>
          <w:lang w:val="en-US" w:eastAsia="zh-CN"/>
        </w:rPr>
        <w:t>项目名称：火炬园园区C座8楼中间隔墙及调整排烟管道项目。</w:t>
      </w:r>
    </w:p>
    <w:p>
      <w:pPr>
        <w:numPr>
          <w:ilvl w:val="0"/>
          <w:numId w:val="2"/>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我方对本项目总报价为小写___ ___元，大写______元（总价包干，含税费）。</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我方承诺在竞得该项目后，将严格按照贵司的要求完成项目工作。</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ascii="仿宋" w:hAnsi="仿宋" w:eastAsia="仿宋" w:cs="仿宋"/>
          <w:b/>
          <w:bCs/>
          <w:sz w:val="24"/>
          <w:szCs w:val="24"/>
          <w:lang w:val="en-US" w:eastAsia="zh-CN"/>
        </w:rPr>
      </w:pPr>
      <w:r>
        <w:rPr>
          <w:rFonts w:hint="eastAsia"/>
          <w:color w:val="000000"/>
          <w:sz w:val="24"/>
          <w:lang w:val="en-US" w:eastAsia="zh-CN"/>
        </w:rPr>
        <w:t>火炬园园区C座8楼中间隔墙及调整排烟管道项目工程量清单</w:t>
      </w:r>
    </w:p>
    <w:p>
      <w:pPr>
        <w:jc w:val="both"/>
        <w:rPr>
          <w:rFonts w:hint="eastAsia" w:ascii="仿宋" w:hAnsi="仿宋" w:eastAsia="仿宋" w:cs="仿宋"/>
          <w:b/>
          <w:bCs/>
          <w:sz w:val="24"/>
          <w:szCs w:val="24"/>
          <w:lang w:val="en-US" w:eastAsia="zh-CN"/>
        </w:rPr>
      </w:pPr>
    </w:p>
    <w:tbl>
      <w:tblPr>
        <w:tblStyle w:val="3"/>
        <w:tblW w:w="0" w:type="auto"/>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62"/>
        <w:gridCol w:w="875"/>
        <w:gridCol w:w="875"/>
        <w:gridCol w:w="1075"/>
        <w:gridCol w:w="1438"/>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序号</w:t>
            </w:r>
          </w:p>
        </w:tc>
        <w:tc>
          <w:tcPr>
            <w:tcW w:w="1862"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工程名称</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单位</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数量</w:t>
            </w:r>
          </w:p>
        </w:tc>
        <w:tc>
          <w:tcPr>
            <w:tcW w:w="10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综合单价约</w:t>
            </w:r>
          </w:p>
        </w:tc>
        <w:tc>
          <w:tcPr>
            <w:tcW w:w="14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合计金额约</w:t>
            </w:r>
          </w:p>
        </w:tc>
        <w:tc>
          <w:tcPr>
            <w:tcW w:w="278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1</w:t>
            </w:r>
          </w:p>
        </w:tc>
        <w:tc>
          <w:tcPr>
            <w:tcW w:w="1862"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砌墙</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82</w:t>
            </w:r>
          </w:p>
        </w:tc>
        <w:tc>
          <w:tcPr>
            <w:tcW w:w="10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78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15公分轻质砖及双面批荡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2</w:t>
            </w:r>
          </w:p>
        </w:tc>
        <w:tc>
          <w:tcPr>
            <w:tcW w:w="1862"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刮灰，油乳胶漆</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164</w:t>
            </w:r>
          </w:p>
        </w:tc>
        <w:tc>
          <w:tcPr>
            <w:tcW w:w="10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78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用多邦牌高效环保防水防霉腻子粉调水制成腻子膏实地情况涂刮3-5遍打磨2遍处理，油工程乳胶漆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3</w:t>
            </w:r>
          </w:p>
        </w:tc>
        <w:tc>
          <w:tcPr>
            <w:tcW w:w="1862"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防火门</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4</w:t>
            </w:r>
          </w:p>
        </w:tc>
        <w:tc>
          <w:tcPr>
            <w:tcW w:w="10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78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双扇双开钢制防火门（含闭门器及双开锁）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4</w:t>
            </w:r>
          </w:p>
        </w:tc>
        <w:tc>
          <w:tcPr>
            <w:tcW w:w="1862"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拆除旧风管及新风管制作和安装</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155</w:t>
            </w:r>
          </w:p>
        </w:tc>
        <w:tc>
          <w:tcPr>
            <w:tcW w:w="10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787" w:type="dxa"/>
            <w:noWrap w:val="0"/>
            <w:vAlign w:val="top"/>
          </w:tcPr>
          <w:p>
            <w:pPr>
              <w:keepNext w:val="0"/>
              <w:keepLines w:val="0"/>
              <w:widowControl/>
              <w:suppressLineNumbers w:val="0"/>
              <w:jc w:val="left"/>
              <w:textAlignment w:val="top"/>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镀锌板风管 δ=1.0、碳钢通风管道制作安装δ=1.0（国标）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5</w:t>
            </w:r>
          </w:p>
        </w:tc>
        <w:tc>
          <w:tcPr>
            <w:tcW w:w="1862"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墙面开排烟口、安装排烟口</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2</w:t>
            </w:r>
          </w:p>
        </w:tc>
        <w:tc>
          <w:tcPr>
            <w:tcW w:w="10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78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6</w:t>
            </w:r>
          </w:p>
        </w:tc>
        <w:tc>
          <w:tcPr>
            <w:tcW w:w="1862"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280度闭电动排烟阀1200*250</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套</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1</w:t>
            </w:r>
          </w:p>
        </w:tc>
        <w:tc>
          <w:tcPr>
            <w:tcW w:w="10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78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7</w:t>
            </w:r>
          </w:p>
        </w:tc>
        <w:tc>
          <w:tcPr>
            <w:tcW w:w="1862"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安全出口</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盏</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2</w:t>
            </w:r>
          </w:p>
        </w:tc>
        <w:tc>
          <w:tcPr>
            <w:tcW w:w="10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78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含线路敷设及插座面板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8</w:t>
            </w:r>
          </w:p>
        </w:tc>
        <w:tc>
          <w:tcPr>
            <w:tcW w:w="1862"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垃圾清运</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项</w:t>
            </w:r>
          </w:p>
        </w:tc>
        <w:tc>
          <w:tcPr>
            <w:tcW w:w="8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1</w:t>
            </w:r>
          </w:p>
        </w:tc>
        <w:tc>
          <w:tcPr>
            <w:tcW w:w="10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4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787"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车运清运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9</w:t>
            </w:r>
          </w:p>
        </w:tc>
        <w:tc>
          <w:tcPr>
            <w:tcW w:w="1862"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小计</w:t>
            </w:r>
          </w:p>
        </w:tc>
        <w:tc>
          <w:tcPr>
            <w:tcW w:w="875" w:type="dxa"/>
            <w:noWrap w:val="0"/>
            <w:vAlign w:val="center"/>
          </w:tcPr>
          <w:p>
            <w:pPr>
              <w:jc w:val="center"/>
              <w:rPr>
                <w:rFonts w:hint="eastAsia" w:ascii="仿宋" w:hAnsi="仿宋" w:eastAsia="仿宋" w:cs="仿宋"/>
                <w:sz w:val="24"/>
                <w:szCs w:val="24"/>
                <w:vertAlign w:val="baseline"/>
                <w:lang w:val="en-US" w:eastAsia="zh-CN"/>
              </w:rPr>
            </w:pPr>
          </w:p>
        </w:tc>
        <w:tc>
          <w:tcPr>
            <w:tcW w:w="875" w:type="dxa"/>
            <w:noWrap w:val="0"/>
            <w:vAlign w:val="center"/>
          </w:tcPr>
          <w:p>
            <w:pPr>
              <w:jc w:val="center"/>
              <w:rPr>
                <w:rFonts w:hint="eastAsia" w:ascii="仿宋" w:hAnsi="仿宋" w:eastAsia="仿宋" w:cs="仿宋"/>
                <w:sz w:val="24"/>
                <w:szCs w:val="24"/>
                <w:vertAlign w:val="baseline"/>
                <w:lang w:val="en-US" w:eastAsia="zh-CN"/>
              </w:rPr>
            </w:pPr>
          </w:p>
        </w:tc>
        <w:tc>
          <w:tcPr>
            <w:tcW w:w="1075" w:type="dxa"/>
            <w:noWrap w:val="0"/>
            <w:vAlign w:val="center"/>
          </w:tcPr>
          <w:p>
            <w:pPr>
              <w:jc w:val="center"/>
              <w:rPr>
                <w:rFonts w:hint="eastAsia" w:ascii="仿宋" w:hAnsi="仿宋" w:eastAsia="仿宋" w:cs="仿宋"/>
                <w:sz w:val="24"/>
                <w:szCs w:val="24"/>
                <w:vertAlign w:val="baseline"/>
                <w:lang w:val="en-US" w:eastAsia="zh-CN"/>
              </w:rPr>
            </w:pPr>
          </w:p>
        </w:tc>
        <w:tc>
          <w:tcPr>
            <w:tcW w:w="14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787" w:type="dxa"/>
            <w:noWrap w:val="0"/>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10</w:t>
            </w:r>
          </w:p>
        </w:tc>
        <w:tc>
          <w:tcPr>
            <w:tcW w:w="1862"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税金</w:t>
            </w:r>
          </w:p>
        </w:tc>
        <w:tc>
          <w:tcPr>
            <w:tcW w:w="875" w:type="dxa"/>
            <w:noWrap w:val="0"/>
            <w:vAlign w:val="center"/>
          </w:tcPr>
          <w:p>
            <w:pPr>
              <w:jc w:val="center"/>
              <w:rPr>
                <w:rFonts w:hint="eastAsia" w:ascii="仿宋" w:hAnsi="仿宋" w:eastAsia="仿宋" w:cs="仿宋"/>
                <w:sz w:val="24"/>
                <w:szCs w:val="24"/>
                <w:vertAlign w:val="baseline"/>
                <w:lang w:val="en-US" w:eastAsia="zh-CN"/>
              </w:rPr>
            </w:pPr>
          </w:p>
        </w:tc>
        <w:tc>
          <w:tcPr>
            <w:tcW w:w="875" w:type="dxa"/>
            <w:noWrap w:val="0"/>
            <w:vAlign w:val="center"/>
          </w:tcPr>
          <w:p>
            <w:pPr>
              <w:jc w:val="center"/>
              <w:rPr>
                <w:rFonts w:hint="eastAsia" w:ascii="仿宋" w:hAnsi="仿宋" w:eastAsia="仿宋" w:cs="仿宋"/>
                <w:sz w:val="24"/>
                <w:szCs w:val="24"/>
                <w:vertAlign w:val="baseline"/>
                <w:lang w:val="en-US" w:eastAsia="zh-CN"/>
              </w:rPr>
            </w:pPr>
          </w:p>
        </w:tc>
        <w:tc>
          <w:tcPr>
            <w:tcW w:w="1075"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9%</w:t>
            </w:r>
          </w:p>
        </w:tc>
        <w:tc>
          <w:tcPr>
            <w:tcW w:w="14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787" w:type="dxa"/>
            <w:noWrap w:val="0"/>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11</w:t>
            </w:r>
          </w:p>
        </w:tc>
        <w:tc>
          <w:tcPr>
            <w:tcW w:w="1862" w:type="dxa"/>
            <w:noWrap w:val="0"/>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估算合计金额约</w:t>
            </w:r>
          </w:p>
        </w:tc>
        <w:tc>
          <w:tcPr>
            <w:tcW w:w="875" w:type="dxa"/>
            <w:noWrap w:val="0"/>
            <w:vAlign w:val="top"/>
          </w:tcPr>
          <w:p>
            <w:pPr>
              <w:jc w:val="both"/>
              <w:rPr>
                <w:rFonts w:hint="eastAsia" w:ascii="仿宋" w:hAnsi="仿宋" w:eastAsia="仿宋" w:cs="仿宋"/>
                <w:sz w:val="24"/>
                <w:szCs w:val="24"/>
                <w:vertAlign w:val="baseline"/>
                <w:lang w:val="en-US" w:eastAsia="zh-CN"/>
              </w:rPr>
            </w:pPr>
          </w:p>
        </w:tc>
        <w:tc>
          <w:tcPr>
            <w:tcW w:w="875" w:type="dxa"/>
            <w:noWrap w:val="0"/>
            <w:vAlign w:val="top"/>
          </w:tcPr>
          <w:p>
            <w:pPr>
              <w:jc w:val="both"/>
              <w:rPr>
                <w:rFonts w:hint="eastAsia" w:ascii="仿宋" w:hAnsi="仿宋" w:eastAsia="仿宋" w:cs="仿宋"/>
                <w:sz w:val="24"/>
                <w:szCs w:val="24"/>
                <w:vertAlign w:val="baseline"/>
                <w:lang w:val="en-US" w:eastAsia="zh-CN"/>
              </w:rPr>
            </w:pPr>
          </w:p>
        </w:tc>
        <w:tc>
          <w:tcPr>
            <w:tcW w:w="1075" w:type="dxa"/>
            <w:noWrap w:val="0"/>
            <w:vAlign w:val="top"/>
          </w:tcPr>
          <w:p>
            <w:pPr>
              <w:jc w:val="both"/>
              <w:rPr>
                <w:rFonts w:hint="eastAsia" w:ascii="仿宋" w:hAnsi="仿宋" w:eastAsia="仿宋" w:cs="仿宋"/>
                <w:sz w:val="24"/>
                <w:szCs w:val="24"/>
                <w:vertAlign w:val="baseline"/>
                <w:lang w:val="en-US" w:eastAsia="zh-CN"/>
              </w:rPr>
            </w:pPr>
          </w:p>
        </w:tc>
        <w:tc>
          <w:tcPr>
            <w:tcW w:w="1438" w:type="dxa"/>
            <w:noWrap w:val="0"/>
            <w:vAlign w:val="center"/>
          </w:tcPr>
          <w:p>
            <w:pPr>
              <w:keepNext w:val="0"/>
              <w:keepLines w:val="0"/>
              <w:widowControl/>
              <w:suppressLineNumbers w:val="0"/>
              <w:jc w:val="both"/>
              <w:textAlignment w:val="center"/>
              <w:rPr>
                <w:rFonts w:hint="eastAsia" w:ascii="仿宋" w:hAnsi="仿宋" w:eastAsia="仿宋" w:cs="仿宋"/>
                <w:sz w:val="24"/>
                <w:szCs w:val="24"/>
                <w:vertAlign w:val="baseline"/>
                <w:lang w:val="en-US" w:eastAsia="zh-CN"/>
              </w:rPr>
            </w:pPr>
          </w:p>
        </w:tc>
        <w:tc>
          <w:tcPr>
            <w:tcW w:w="2787" w:type="dxa"/>
            <w:noWrap w:val="0"/>
            <w:vAlign w:val="center"/>
          </w:tcPr>
          <w:p>
            <w:pPr>
              <w:jc w:val="center"/>
              <w:rPr>
                <w:rFonts w:hint="eastAsia" w:ascii="仿宋" w:hAnsi="仿宋" w:eastAsia="仿宋" w:cs="仿宋"/>
                <w:sz w:val="24"/>
                <w:szCs w:val="24"/>
                <w:vertAlign w:val="baseline"/>
                <w:lang w:val="en-US" w:eastAsia="zh-CN"/>
              </w:rPr>
            </w:pPr>
          </w:p>
        </w:tc>
      </w:tr>
    </w:tbl>
    <w:p>
      <w:pPr>
        <w:jc w:val="both"/>
        <w:rPr>
          <w:rFonts w:hint="eastAsia" w:ascii="仿宋" w:hAnsi="仿宋" w:eastAsia="仿宋" w:cs="仿宋"/>
          <w:sz w:val="28"/>
          <w:szCs w:val="28"/>
          <w:lang w:val="en-US" w:eastAsia="zh-CN"/>
        </w:rPr>
      </w:pPr>
    </w:p>
    <w:p>
      <w:pPr>
        <w:rPr>
          <w:rFonts w:hint="eastAsia"/>
          <w:sz w:val="18"/>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D5DB4"/>
    <w:multiLevelType w:val="singleLevel"/>
    <w:tmpl w:val="88DD5DB4"/>
    <w:lvl w:ilvl="0" w:tentative="0">
      <w:start w:val="1"/>
      <w:numFmt w:val="decimal"/>
      <w:lvlText w:val="%1."/>
      <w:lvlJc w:val="left"/>
      <w:pPr>
        <w:tabs>
          <w:tab w:val="left" w:pos="312"/>
        </w:tabs>
      </w:pPr>
    </w:lvl>
  </w:abstractNum>
  <w:abstractNum w:abstractNumId="1">
    <w:nsid w:val="ADAD3705"/>
    <w:multiLevelType w:val="singleLevel"/>
    <w:tmpl w:val="ADAD370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9F540E"/>
    <w:rsid w:val="033B1578"/>
    <w:rsid w:val="038B529F"/>
    <w:rsid w:val="081811BC"/>
    <w:rsid w:val="09A95A32"/>
    <w:rsid w:val="1522441C"/>
    <w:rsid w:val="16B02CF6"/>
    <w:rsid w:val="1BF07CB4"/>
    <w:rsid w:val="1EE9138D"/>
    <w:rsid w:val="1F2462C9"/>
    <w:rsid w:val="2FD44E37"/>
    <w:rsid w:val="30371DE5"/>
    <w:rsid w:val="315E4C3E"/>
    <w:rsid w:val="36BD65B1"/>
    <w:rsid w:val="3B0952EF"/>
    <w:rsid w:val="3D6858F6"/>
    <w:rsid w:val="3E5F2520"/>
    <w:rsid w:val="3FA01D26"/>
    <w:rsid w:val="42456D0F"/>
    <w:rsid w:val="442860BF"/>
    <w:rsid w:val="465E3736"/>
    <w:rsid w:val="471E4C60"/>
    <w:rsid w:val="49C066B0"/>
    <w:rsid w:val="4ACB2AAE"/>
    <w:rsid w:val="4E185892"/>
    <w:rsid w:val="4EAE5F0C"/>
    <w:rsid w:val="50677BF4"/>
    <w:rsid w:val="570874EF"/>
    <w:rsid w:val="5AB93B99"/>
    <w:rsid w:val="5D3609CA"/>
    <w:rsid w:val="5D615A40"/>
    <w:rsid w:val="662755D9"/>
    <w:rsid w:val="67075F34"/>
    <w:rsid w:val="6DF4552F"/>
    <w:rsid w:val="73590799"/>
    <w:rsid w:val="75D308FC"/>
    <w:rsid w:val="7BD53909"/>
    <w:rsid w:val="7D515AD3"/>
    <w:rsid w:val="7D796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Fan</cp:lastModifiedBy>
  <cp:lastPrinted>2019-10-23T03:35:00Z</cp:lastPrinted>
  <dcterms:modified xsi:type="dcterms:W3CDTF">2020-09-03T01:30:42Z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